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4441190</wp:posOffset>
                </wp:positionH>
                <wp:positionV relativeFrom="paragraph">
                  <wp:posOffset>1270</wp:posOffset>
                </wp:positionV>
                <wp:extent cx="2066290" cy="1289685"/>
                <wp:wrapSquare wrapText="bothSides" distB="0" distT="0" distL="114300" distR="114300"/>
                <wp:docPr id="1963409594" name=""/>
                <a:graphic>
                  <a:graphicData uri="http://schemas.microsoft.com/office/word/2010/wordprocessingShape">
                    <wps:wsp>
                      <wps:cNvSpPr txBox="1"/>
                      <wps:spPr>
                        <a:xfrm>
                          <a:off x="0" y="0"/>
                          <a:ext cx="2066290" cy="1289685"/>
                        </a:xfrm>
                        <a:prstGeom prst="rect">
                          <a:avLst/>
                        </a:prstGeom>
                        <a:solidFill>
                          <a:schemeClr val="lt1"/>
                        </a:solidFill>
                        <a:ln w="6350">
                          <a:noFill/>
                        </a:ln>
                      </wps:spPr>
                      <wps:txbx>
                        <w:txbxContent>
                          <w:p w:rsidR="002252F6" w:rsidDel="00000000" w:rsidP="00000000" w:rsidRDefault="00247E09" w:rsidRPr="00000000" w14:paraId="219CD8FC" w14:textId="18A788C9">
                            <w:r w:rsidDel="00000000" w:rsidR="00000000" w:rsidRPr="00000000">
                              <w:rPr>
                                <w:rFonts w:asciiTheme="majorHAnsi" w:cstheme="majorHAnsi" w:hAnsiTheme="majorHAnsi"/>
                                <w:noProof w:val="1"/>
                              </w:rPr>
                              <w:drawing>
                                <wp:inline distB="0" distT="0" distL="0" distR="0">
                                  <wp:extent cx="1877060" cy="1130935"/>
                                  <wp:effectExtent b="0" l="0" r="2540" t="0"/>
                                  <wp:docPr descr="Un logotipo azul y dorado&#10;&#10;Descripción generada automáticamente" id="1132022912" name="Picture 3"/>
                                  <wp:cNvGraphicFramePr>
                                    <a:graphicFrameLocks noChangeAspect="1"/>
                                  </wp:cNvGraphicFramePr>
                                  <a:graphic>
                                    <a:graphicData uri="http://schemas.openxmlformats.org/drawingml/2006/picture">
                                      <pic:pic>
                                        <pic:nvPicPr>
                                          <pic:cNvPr descr="A blue and gold logo&#10;&#10;Description automatically generated" id="1132022912" name="Picture 3"/>
                                          <pic:cNvPicPr/>
                                        </pic:nvPicPr>
                                        <pic:blipFill>
                                          <a:blip r:embed="rId1"/>
                                          <a:stretch>
                                            <a:fillRect/>
                                          </a:stretch>
                                        </pic:blipFill>
                                        <pic:spPr>
                                          <a:xfrm>
                                            <a:off x="0" y="0"/>
                                            <a:ext cx="1877060" cy="113093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4441190</wp:posOffset>
                </wp:positionH>
                <wp:positionV relativeFrom="paragraph">
                  <wp:posOffset>1270</wp:posOffset>
                </wp:positionV>
                <wp:extent cx="2066290" cy="1289685"/>
                <wp:effectExtent b="0" l="0" r="0" t="0"/>
                <wp:wrapSquare wrapText="bothSides" distB="0" distT="0" distL="114300" distR="114300"/>
                <wp:docPr id="196340959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66290" cy="128968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ff0000"/>
          <w:sz w:val="32"/>
          <w:szCs w:val="32"/>
          <w:u w:val="single"/>
        </w:rPr>
      </w:pPr>
      <w:r w:rsidDel="00000000" w:rsidR="00000000" w:rsidRPr="00000000">
        <w:rPr>
          <w:rFonts w:ascii="Calibri" w:cs="Calibri" w:eastAsia="Calibri" w:hAnsi="Calibri"/>
          <w:b w:val="1"/>
          <w:color w:val="ff0000"/>
          <w:sz w:val="32"/>
          <w:szCs w:val="32"/>
          <w:u w:val="single"/>
          <w:rtl w:val="0"/>
        </w:rPr>
        <w:t xml:space="preserve">TAREA # 3</w:t>
      </w:r>
    </w:p>
    <w:p w:rsidR="00000000" w:rsidDel="00000000" w:rsidP="00000000" w:rsidRDefault="00000000" w:rsidRPr="00000000" w14:paraId="00000004">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NOMBRE: _______________________________________</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Revisar y completar el ejercicio 3.11a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Ingrese los cálculos en el Formulario 3.01 del Estado de Flujo de Efectivo de María y sume los montos de Entrada y Salida de Efectivo y calcule el Flujo de Efectivo Neto. Responda las siguientes preguntas.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5395"/>
        <w:tblGridChange w:id="0">
          <w:tblGrid>
            <w:gridCol w:w="5400"/>
            <w:gridCol w:w="5395"/>
          </w:tblGrid>
        </w:tblGridChange>
      </w:tblGrid>
      <w:tr>
        <w:trPr>
          <w:cantSplit w:val="0"/>
          <w:tblHeader w:val="0"/>
        </w:trPr>
        <w:tc>
          <w:tcPr/>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¿El "flujo de caja" anual de María es positivo o negativo?</w:t>
            </w:r>
          </w:p>
          <w:p w:rsidR="00000000" w:rsidDel="00000000" w:rsidP="00000000" w:rsidRDefault="00000000" w:rsidRPr="00000000" w14:paraId="0000000C">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p w:rsidR="00000000" w:rsidDel="00000000" w:rsidP="00000000" w:rsidRDefault="00000000" w:rsidRPr="00000000" w14:paraId="0000000D">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0F">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¿Por cuánto es su flujo de caja positivo o negativo? </w:t>
            </w:r>
          </w:p>
        </w:tc>
        <w:tc>
          <w:tcPr/>
          <w:p w:rsidR="00000000" w:rsidDel="00000000" w:rsidP="00000000" w:rsidRDefault="00000000" w:rsidRPr="00000000" w14:paraId="00000010">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2">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¿Cuánto tiempo le llevará alcanzar su meta de ahorro a este ritmo?</w:t>
            </w:r>
            <w:r w:rsidDel="00000000" w:rsidR="00000000" w:rsidRPr="00000000">
              <w:rPr>
                <w:rtl w:val="0"/>
              </w:rPr>
            </w:r>
          </w:p>
        </w:tc>
        <w:tc>
          <w:tcPr/>
          <w:p w:rsidR="00000000" w:rsidDel="00000000" w:rsidP="00000000" w:rsidRDefault="00000000" w:rsidRPr="00000000" w14:paraId="00000013">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5">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¿Qué sugerencias le darías a María?</w:t>
            </w:r>
            <w:r w:rsidDel="00000000" w:rsidR="00000000" w:rsidRPr="00000000">
              <w:rPr>
                <w:rtl w:val="0"/>
              </w:rPr>
            </w:r>
          </w:p>
        </w:tc>
        <w:tc>
          <w:tcPr/>
          <w:p w:rsidR="00000000" w:rsidDel="00000000" w:rsidP="00000000" w:rsidRDefault="00000000" w:rsidRPr="00000000" w14:paraId="00000016">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9">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Envíe por correo electrónico esta hoja con sus respuestas Y el estado de flujo de efectivo completo de María (formulario 3.01) al instructor.</w:t>
      </w:r>
    </w:p>
    <w:p w:rsidR="00000000" w:rsidDel="00000000" w:rsidP="00000000" w:rsidRDefault="00000000" w:rsidRPr="00000000" w14:paraId="0000001A">
      <w:pPr>
        <w:rPr>
          <w:rFonts w:ascii="Calibri" w:cs="Calibri" w:eastAsia="Calibri" w:hAnsi="Calibri"/>
          <w:color w:val="32313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130"/>
          <w:sz w:val="24"/>
          <w:szCs w:val="24"/>
          <w:u w:val="single"/>
          <w:shd w:fill="auto" w:val="clear"/>
          <w:vertAlign w:val="baseline"/>
          <w:rtl w:val="0"/>
        </w:rPr>
        <w:t xml:space="preserve">READ 3.00 – Cómo preparar un Estado de Flujo de Efectivo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tbl>
      <w:tblPr>
        <w:tblStyle w:val="Table2"/>
        <w:tblW w:w="1043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5"/>
        <w:gridCol w:w="1435"/>
        <w:tblGridChange w:id="0">
          <w:tblGrid>
            <w:gridCol w:w="8995"/>
            <w:gridCol w:w="1435"/>
          </w:tblGrid>
        </w:tblGridChange>
      </w:tblGrid>
      <w:tr>
        <w:trPr>
          <w:cantSplit w:val="0"/>
          <w:tblHeader w:val="0"/>
        </w:trPr>
        <w:tc>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32313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323130"/>
                <w:sz w:val="24"/>
                <w:szCs w:val="24"/>
                <w:u w:val="single"/>
                <w:shd w:fill="auto" w:val="clear"/>
                <w:vertAlign w:val="baseline"/>
                <w:rtl w:val="0"/>
              </w:rPr>
              <w:t xml:space="preserve">LLENE EL FORMULARIO 3.01 - Estado de Flujo de Efectivo - por usted mismo.</w:t>
            </w:r>
          </w:p>
        </w:tc>
        <w:tc>
          <w:tcPr/>
          <w:p w:rsidR="00000000" w:rsidDel="00000000" w:rsidP="00000000" w:rsidRDefault="00000000" w:rsidRPr="00000000" w14:paraId="0000001E">
            <w:pPr>
              <w:rPr>
                <w:rFonts w:ascii="Calibri" w:cs="Calibri" w:eastAsia="Calibri" w:hAnsi="Calibri"/>
                <w:b w:val="1"/>
                <w:color w:val="323130"/>
                <w:u w:val="single"/>
              </w:rPr>
            </w:pPr>
            <w:r w:rsidDel="00000000" w:rsidR="00000000" w:rsidRPr="00000000">
              <w:rPr>
                <w:rFonts w:ascii="Calibri" w:cs="Calibri" w:eastAsia="Calibri" w:hAnsi="Calibri"/>
                <w:b w:val="1"/>
                <w:color w:val="323130"/>
                <w:u w:val="single"/>
                <w:rtl w:val="0"/>
              </w:rPr>
              <w:t xml:space="preserve">Hecho </w:t>
            </w:r>
          </w:p>
          <w:p w:rsidR="00000000" w:rsidDel="00000000" w:rsidP="00000000" w:rsidRDefault="00000000" w:rsidRPr="00000000" w14:paraId="0000001F">
            <w:pPr>
              <w:rPr>
                <w:rFonts w:ascii="Calibri" w:cs="Calibri" w:eastAsia="Calibri" w:hAnsi="Calibri"/>
                <w:b w:val="1"/>
                <w:color w:val="323130"/>
                <w:u w:val="single"/>
              </w:rPr>
            </w:pPr>
            <w:r w:rsidDel="00000000" w:rsidR="00000000" w:rsidRPr="00000000">
              <w:rPr>
                <w:rFonts w:ascii="Calibri" w:cs="Calibri" w:eastAsia="Calibri" w:hAnsi="Calibri"/>
                <w:b w:val="1"/>
                <w:color w:val="323130"/>
                <w:u w:val="single"/>
                <w:rtl w:val="0"/>
              </w:rPr>
              <w:t xml:space="preserve">Sí o no</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Siéntese con una taza de café (o su bebida favorita) y </w:t>
            </w:r>
            <w:r w:rsidDel="00000000" w:rsidR="00000000" w:rsidRPr="00000000">
              <w:rPr>
                <w:rFonts w:ascii="Calibri" w:cs="Calibri" w:eastAsia="Calibri" w:hAnsi="Calibri"/>
                <w:b w:val="0"/>
                <w:i w:val="0"/>
                <w:smallCaps w:val="0"/>
                <w:strike w:val="0"/>
                <w:color w:val="323130"/>
                <w:sz w:val="24"/>
                <w:szCs w:val="24"/>
                <w:u w:val="single"/>
                <w:shd w:fill="auto" w:val="clear"/>
                <w:vertAlign w:val="baseline"/>
                <w:rtl w:val="0"/>
              </w:rPr>
              <w:t xml:space="preserve">calcule </w:t>
            </w: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las fuentes y usos de efectivo de su año ANTERIOR. NO se estrese si la estimación no es 100% precisa; Sus estimaciones serán cercanas. Esto es suficiente por ahora.</w:t>
            </w:r>
          </w:p>
        </w:tc>
        <w:tc>
          <w:tcPr>
            <w:vMerge w:val="restart"/>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Luego, cuando tenga más tiempo, siga las instrucciones al final de esta tarea para ajustar sus estimaciones. Es muy típico subestimar la salida de efectivo, pero hay trucos para hacerlo más preciso. Este es un buen momento para reservar una cita privada con el instructor para revisar.</w:t>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Estar preparado para la clase #4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323130"/>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130"/>
          <w:sz w:val="24"/>
          <w:szCs w:val="24"/>
          <w:u w:val="single"/>
          <w:shd w:fill="auto" w:val="clear"/>
          <w:vertAlign w:val="baseline"/>
          <w:rtl w:val="0"/>
        </w:rPr>
        <w:t xml:space="preserve">LEER 4.0 – Introducción a los Estados Financieros Personales y Balances Generales.</w:t>
      </w: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 Aprenda la diferencia entre activos y pasivos y alguna otra terminología financiera.</w:t>
      </w:r>
      <w:r w:rsidDel="00000000" w:rsidR="00000000" w:rsidRPr="00000000">
        <w:rPr>
          <w:rtl w:val="0"/>
        </w:rPr>
      </w:r>
    </w:p>
    <w:p w:rsidR="00000000" w:rsidDel="00000000" w:rsidP="00000000" w:rsidRDefault="00000000" w:rsidRPr="00000000" w14:paraId="00000028">
      <w:pPr>
        <w:rPr>
          <w:rFonts w:ascii="Calibri" w:cs="Calibri" w:eastAsia="Calibri" w:hAnsi="Calibri"/>
          <w:color w:val="32313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130"/>
          <w:sz w:val="24"/>
          <w:szCs w:val="24"/>
          <w:u w:val="single"/>
          <w:shd w:fill="auto" w:val="clear"/>
          <w:vertAlign w:val="baseline"/>
          <w:rtl w:val="0"/>
        </w:rPr>
        <w:t xml:space="preserve">IMPRIMIR 4.01 – FORMULARIO para el Estado Financiero Personal. </w:t>
      </w: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(ya sea la versión en Excel o en PDF)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3231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323130"/>
          <w:sz w:val="24"/>
          <w:szCs w:val="24"/>
          <w:u w:val="single"/>
          <w:shd w:fill="auto" w:val="clear"/>
          <w:vertAlign w:val="baseline"/>
          <w:rtl w:val="0"/>
        </w:rPr>
        <w:t xml:space="preserve">IMPRIMIR- 4.11a – EJERCICIO _Calcule el Estado Financiero Personal de María – parte 1</w:t>
      </w:r>
      <w:r w:rsidDel="00000000" w:rsidR="00000000" w:rsidRPr="00000000">
        <w:rPr>
          <w:rFonts w:ascii="Calibri" w:cs="Calibri" w:eastAsia="Calibri" w:hAnsi="Calibri"/>
          <w:b w:val="0"/>
          <w:i w:val="0"/>
          <w:smallCaps w:val="0"/>
          <w:strike w:val="0"/>
          <w:color w:val="323130"/>
          <w:sz w:val="24"/>
          <w:szCs w:val="24"/>
          <w:u w:val="none"/>
          <w:shd w:fill="auto" w:val="clear"/>
          <w:vertAlign w:val="baseline"/>
          <w:rtl w:val="0"/>
        </w:rPr>
        <w:t xml:space="preserve"> – el ejercicio se realizará durante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próxima clase, y tenerlo IMPRESO es útil. </w:t>
      </w:r>
    </w:p>
    <w:p w:rsidR="00000000" w:rsidDel="00000000" w:rsidP="00000000" w:rsidRDefault="00000000" w:rsidRPr="00000000" w14:paraId="0000002C">
      <w:pPr>
        <w:ind w:left="360" w:firstLine="0"/>
        <w:rPr>
          <w:rFonts w:ascii="Calibri" w:cs="Calibri" w:eastAsia="Calibri" w:hAnsi="Calibri"/>
          <w:color w:val="323130"/>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698500</wp:posOffset>
                </wp:positionV>
                <wp:extent cx="6681470" cy="7512050"/>
                <wp:effectExtent b="0" l="0" r="0" t="0"/>
                <wp:wrapSquare wrapText="bothSides" distB="0" distT="0" distL="114300" distR="114300"/>
                <wp:docPr id="1963409595" name=""/>
                <a:graphic>
                  <a:graphicData uri="http://schemas.microsoft.com/office/word/2010/wordprocessingShape">
                    <wps:wsp>
                      <wps:cNvSpPr/>
                      <wps:cNvPr id="2" name="Shape 2"/>
                      <wps:spPr>
                        <a:xfrm>
                          <a:off x="2010028" y="28738"/>
                          <a:ext cx="6671945" cy="75025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72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PARA OBTENER UN ESTADO DE FLUJO DE EFECTIVO (EFE) PRECISO: PRESUPUESTO</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Enumere no más de 25 categorías para describir su efectivo entrante y saliente. Consulte la página siguiente para obtener sugerencias: haga que las elecciones sean significativas para usted.</w:t>
                            </w:r>
                          </w:p>
                          <w:p w:rsidR="00000000" w:rsidDel="00000000" w:rsidP="00000000" w:rsidRDefault="00000000" w:rsidRPr="00000000">
                            <w:pPr>
                              <w:spacing w:after="0" w:before="0" w:line="240"/>
                              <w:ind w:left="117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Decida el año para el que preparará el Estado de Flujo de Efectivo: en su primer intento, es mejor mirar el año anterior, verificar los montos y luego usarlo para proyectar los gastos en el año siguiente.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Reúna su W-2 y su declaración de impuestos para el año en cuestión para determinar tanto las ganancias, las retenciones de impuestos y otras deducciones.  Todos deben ingresarse en el EFE.  </w:t>
                            </w:r>
                          </w:p>
                          <w:p w:rsidR="00000000" w:rsidDel="00000000" w:rsidP="00000000" w:rsidRDefault="00000000" w:rsidRPr="00000000">
                            <w:pPr>
                              <w:spacing w:after="0" w:before="0" w:line="240"/>
                              <w:ind w:left="117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Descárgue en Excel o Google Sheets - las transacciones de su BANCO y TARJETA de CRÉDITO del año anterior. Cada transacción debe ser una partida separada, enumerando en diferentes columnas el</w:t>
                            </w:r>
                          </w:p>
                          <w:p w:rsidR="00000000" w:rsidDel="00000000" w:rsidP="00000000" w:rsidRDefault="00000000" w:rsidRPr="00000000">
                            <w:pPr>
                              <w:spacing w:after="0" w:before="0" w:line="240"/>
                              <w:ind w:left="2160" w:right="0" w:firstLine="180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Fecha de la transacción</w:t>
                            </w:r>
                          </w:p>
                          <w:p w:rsidR="00000000" w:rsidDel="00000000" w:rsidP="00000000" w:rsidRDefault="00000000" w:rsidRPr="00000000">
                            <w:pPr>
                              <w:spacing w:after="0" w:before="0" w:line="240"/>
                              <w:ind w:left="2160" w:right="0" w:firstLine="180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De quién se recibió el efectivo o el nombre del proveedor pagado </w:t>
                            </w:r>
                          </w:p>
                          <w:p w:rsidR="00000000" w:rsidDel="00000000" w:rsidP="00000000" w:rsidRDefault="00000000" w:rsidRPr="00000000">
                            <w:pPr>
                              <w:spacing w:after="0" w:before="0" w:line="240"/>
                              <w:ind w:left="2160" w:right="0" w:firstLine="180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Importe de la transacción </w:t>
                            </w:r>
                          </w:p>
                          <w:p w:rsidR="00000000" w:rsidDel="00000000" w:rsidP="00000000" w:rsidRDefault="00000000" w:rsidRPr="00000000">
                            <w:pPr>
                              <w:spacing w:after="0" w:before="0" w:line="240"/>
                              <w:ind w:left="117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Para cada transacción</w:t>
                            </w:r>
                            <w:r w:rsidDel="00000000" w:rsidR="00000000" w:rsidRPr="00000000">
                              <w:rPr>
                                <w:rFonts w:ascii="Cambria" w:cs="Cambria" w:eastAsia="Cambria" w:hAnsi="Cambria"/>
                                <w:b w:val="1"/>
                                <w:i w:val="0"/>
                                <w:smallCaps w:val="0"/>
                                <w:strike w:val="0"/>
                                <w:color w:val="000000"/>
                                <w:sz w:val="28"/>
                                <w:vertAlign w:val="baseline"/>
                              </w:rPr>
                              <w:t xml:space="preserve">, </w:t>
                            </w:r>
                            <w:r w:rsidDel="00000000" w:rsidR="00000000" w:rsidRPr="00000000">
                              <w:rPr>
                                <w:rFonts w:ascii="Cambria" w:cs="Cambria" w:eastAsia="Cambria" w:hAnsi="Cambria"/>
                                <w:b w:val="0"/>
                                <w:i w:val="0"/>
                                <w:smallCaps w:val="0"/>
                                <w:strike w:val="0"/>
                                <w:color w:val="000000"/>
                                <w:sz w:val="28"/>
                                <w:vertAlign w:val="baseline"/>
                              </w:rPr>
                              <w:t xml:space="preserve">ingrese en otra columna. </w:t>
                            </w:r>
                          </w:p>
                          <w:p w:rsidR="00000000" w:rsidDel="00000000" w:rsidP="00000000" w:rsidRDefault="00000000" w:rsidRPr="00000000">
                            <w:pPr>
                              <w:spacing w:after="0" w:before="0" w:line="240"/>
                              <w:ind w:left="2160" w:right="0" w:firstLine="180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el nombre del banco o la compañía de la tarjeta de crédito para cada transacción</w:t>
                            </w:r>
                          </w:p>
                          <w:p w:rsidR="00000000" w:rsidDel="00000000" w:rsidP="00000000" w:rsidRDefault="00000000" w:rsidRPr="00000000">
                            <w:pPr>
                              <w:spacing w:after="0" w:before="0" w:line="240"/>
                              <w:ind w:left="2160" w:right="0" w:firstLine="180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Un nombre o número de categoría.</w:t>
                            </w:r>
                          </w:p>
                          <w:p w:rsidR="00000000" w:rsidDel="00000000" w:rsidP="00000000" w:rsidRDefault="00000000" w:rsidRPr="00000000">
                            <w:pPr>
                              <w:spacing w:after="0" w:before="0" w:line="240"/>
                              <w:ind w:left="216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Una vez codificados todos los elementos de línea, con el nombre o el número de categoría, Ordenar y subtotal por categoría.  Esto debería darte la cantidad exacta recibida/gastada por categoría.  </w:t>
                            </w:r>
                          </w:p>
                          <w:p w:rsidR="00000000" w:rsidDel="00000000" w:rsidP="00000000" w:rsidRDefault="00000000" w:rsidRPr="00000000">
                            <w:pPr>
                              <w:spacing w:after="0" w:before="0" w:line="240"/>
                              <w:ind w:left="117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Transfiera esos montos al formulario de Flujo de Efectivo 3.01.</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380" w:right="0" w:firstLine="18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Determine si tenía Efectivo Positivo o Efectivo Negativo: este es el objetivo del ejercicio.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108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Tenga en cuenta que los depósitos realizados en su cuenta para la nómina se mostrarán como el "monto neto" recibido.  En el formulario de presupuesto, debe hacer algunos ajustes: en EFECTIVO INGRESA, ingrese su INGRESO BRTO - En RETIRO EFECTIVO, ingrese las deducciones de nómina.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40"/>
                              <w:ind w:left="720" w:right="0" w:firstLine="720"/>
                              <w:jc w:val="center"/>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La preparación de un estado de flujo de efectivo detallado debe hacerse una vez al año.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698500</wp:posOffset>
                </wp:positionV>
                <wp:extent cx="6681470" cy="7512050"/>
                <wp:effectExtent b="0" l="0" r="0" t="0"/>
                <wp:wrapSquare wrapText="bothSides" distB="0" distT="0" distL="114300" distR="114300"/>
                <wp:docPr id="196340959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681470" cy="7512050"/>
                        </a:xfrm>
                        <a:prstGeom prst="rect"/>
                        <a:ln/>
                      </pic:spPr>
                    </pic:pic>
                  </a:graphicData>
                </a:graphic>
              </wp:anchor>
            </w:drawing>
          </mc:Fallback>
        </mc:AlternateContent>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color w:val="000000"/>
          <w:sz w:val="40"/>
          <w:szCs w:val="40"/>
        </w:rPr>
      </w:pPr>
      <w:r w:rsidDel="00000000" w:rsidR="00000000" w:rsidRPr="00000000">
        <w:rPr>
          <w:rFonts w:ascii="Calibri" w:cs="Calibri" w:eastAsia="Calibri" w:hAnsi="Calibri"/>
          <w:color w:val="000000"/>
          <w:sz w:val="40"/>
          <w:szCs w:val="40"/>
          <w:rtl w:val="0"/>
        </w:rPr>
        <w:t xml:space="preserve">CATEGORÍAS COMUNES DE FLUJO DE EFECTIVO</w:t>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rPr>
      </w:pPr>
      <w:r w:rsidDel="00000000" w:rsidR="00000000" w:rsidRPr="00000000">
        <w:rPr>
          <w:rFonts w:ascii="Calibri" w:cs="Calibri" w:eastAsia="Calibri" w:hAnsi="Calibri"/>
          <w:color w:val="000000"/>
          <w:rtl w:val="0"/>
        </w:rPr>
        <w:t xml:space="preserve">Lo mejor es dividir los artículos en no más de 25 categorías. Estas son algunas agrupaciones típicas:</w:t>
      </w:r>
    </w:p>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Fuentes de efectivo</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Ganancias del W-2</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Intereses y dividendos de las inversiones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Distribuciones 401K o IRA, </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Ingresos del Seguro Social</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Ingresos por Propiedades de Alquiler</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Ingresos relacionados con el negocio, incluidos los trabajos secundarios</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Eventos puntuales</w:t>
      </w:r>
    </w:p>
    <w:p w:rsidR="00000000" w:rsidDel="00000000" w:rsidP="00000000" w:rsidRDefault="00000000" w:rsidRPr="00000000" w14:paraId="0000003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Venta de Activos</w:t>
      </w:r>
    </w:p>
    <w:p w:rsidR="00000000" w:rsidDel="00000000" w:rsidP="00000000" w:rsidRDefault="00000000" w:rsidRPr="00000000" w14:paraId="0000003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Reembolsos de impuestos</w:t>
      </w:r>
    </w:p>
    <w:p w:rsidR="00000000" w:rsidDel="00000000" w:rsidP="00000000" w:rsidRDefault="00000000" w:rsidRPr="00000000" w14:paraId="0000003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Ingresos del seguro</w:t>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Regalos o "préstamos de familiares y amigos".</w:t>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27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Herencia</w:t>
      </w:r>
    </w:p>
    <w:p w:rsidR="00000000" w:rsidDel="00000000" w:rsidP="00000000" w:rsidRDefault="00000000" w:rsidRPr="00000000" w14:paraId="00000041">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Usos del efectivo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Vivienda con costos de mantenimiento (alquiler, hipoteca, impuestos sobre bienes raíces, servicios públicos, mantenimiento, limpieza y pólizas de seguro de vivienda, evaluaciones de HOA): los cargos telefónicos se pueden enumerar aquí).</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Alimentos en casa, incluyendo artículos de limpieza y artículos para el hogar, medicamentos sin receta.</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Transporte (transporte público, pagos de automóviles, seguro de automóvil, peajes, mantenimiento, gasolina, costos de desplazamiento)</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Discrecionales: gastos que puede controlar que no son esenciales para vivir (contribuciones a organizaciones benéficas, ropa, entretenimiento, deportes, regalos, vacaciones/viajes, restaurantes)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Niños u otros dependientes (cuidado de niños, educación, ropa, programas deportivos)</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Costos médicos, incluidas las primas del seguro médico, los medicamentos recetados, el copago del médico/hospital, la ortodoncia, la atención dental)</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Seguros (que no sean de vivienda y médicos, es decir, seguros de vida, pólizas suplementarias)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Impuestos (retenciones, pagos estimados de impuesto, adeudados)</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Pago de deudas (tarjetas de crédito más que los cargos del mes en curso, préstamos estudiantiles)</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Ahorros, incluidas las deducciones para el plan de jubilación 401K</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Gastos únicos, incluidas mejoras significativas en el hogar, pagos iniciales de gastos grandes no cubiertos anteriormente</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763"/>
          <w:sz w:val="24"/>
          <w:szCs w:val="24"/>
          <w:u w:val="none"/>
          <w:shd w:fill="auto" w:val="clear"/>
          <w:vertAlign w:val="baseline"/>
          <w:rtl w:val="0"/>
        </w:rPr>
        <w:t xml:space="preserve">Gastos relacionados con el negocio (si mezcla su presupuesto comercial y personal) u honorarios profesionales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Los restaurantes se pueden agrupar con comida, pero como es un artículo discrecional, a menudo es mejor combinarlo con otros artículos discrecionales.</w:t>
      </w:r>
    </w:p>
    <w:sectPr>
      <w:headerReference r:id="rId10" w:type="default"/>
      <w:footerReference r:id="rId11" w:type="defaul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1-27-2025</w:t>
      <w:tab/>
      <w:t xml:space="preserve">           www.money101education.com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MONEY 101 EDUCATION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1.93a Tarea #3 - Segmento </w:t>
    </w:r>
    <w:r w:rsidDel="00000000" w:rsidR="00000000" w:rsidRPr="00000000">
      <w:rPr>
        <w:rFonts w:ascii="Calibri" w:cs="Calibri" w:eastAsia="Calibri" w:hAnsi="Calibri"/>
        <w:rtl w:val="0"/>
      </w:rPr>
      <w:t xml:space="preserve">FUNDAMENTOS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C736A"/>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CC736A"/>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qFormat w:val="1"/>
    <w:rsid w:val="00CC736A"/>
    <w:pPr>
      <w:spacing w:after="100" w:afterAutospacing="1" w:before="100" w:beforeAutospacing="1"/>
      <w:outlineLvl w:val="3"/>
    </w:pPr>
    <w:rPr>
      <w:rFonts w:ascii="Times New Roman" w:cs="Times New Roman" w:eastAsia="Times New Roman" w:hAnsi="Times New Roman"/>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8515E"/>
    <w:pPr>
      <w:spacing w:after="100" w:afterAutospacing="1" w:before="100" w:beforeAutospacing="1"/>
    </w:pPr>
    <w:rPr>
      <w:rFonts w:ascii="Times New Roman" w:cs="Times New Roman" w:hAnsi="Times New Roman"/>
      <w:sz w:val="20"/>
      <w:szCs w:val="20"/>
    </w:rPr>
  </w:style>
  <w:style w:type="character" w:styleId="Heading2Char" w:customStyle="1">
    <w:name w:val="Heading 2 Char"/>
    <w:basedOn w:val="DefaultParagraphFont"/>
    <w:link w:val="Heading2"/>
    <w:uiPriority w:val="9"/>
    <w:rsid w:val="00CC736A"/>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CC736A"/>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CC736A"/>
    <w:rPr>
      <w:rFonts w:ascii="Times New Roman" w:cs="Times New Roman" w:eastAsia="Times New Roman" w:hAnsi="Times New Roman"/>
      <w:b w:val="1"/>
      <w:bCs w:val="1"/>
    </w:rPr>
  </w:style>
  <w:style w:type="paragraph" w:styleId="ListParagraph">
    <w:name w:val="List Paragraph"/>
    <w:basedOn w:val="Normal"/>
    <w:uiPriority w:val="34"/>
    <w:qFormat w:val="1"/>
    <w:rsid w:val="004B5724"/>
    <w:pPr>
      <w:ind w:left="720"/>
      <w:contextualSpacing w:val="1"/>
    </w:pPr>
  </w:style>
  <w:style w:type="paragraph" w:styleId="Header">
    <w:name w:val="header"/>
    <w:basedOn w:val="Normal"/>
    <w:link w:val="HeaderChar"/>
    <w:uiPriority w:val="99"/>
    <w:unhideWhenUsed w:val="1"/>
    <w:rsid w:val="009953D2"/>
    <w:pPr>
      <w:tabs>
        <w:tab w:val="center" w:pos="4680"/>
        <w:tab w:val="right" w:pos="9360"/>
      </w:tabs>
    </w:pPr>
  </w:style>
  <w:style w:type="character" w:styleId="HeaderChar" w:customStyle="1">
    <w:name w:val="Header Char"/>
    <w:basedOn w:val="DefaultParagraphFont"/>
    <w:link w:val="Header"/>
    <w:uiPriority w:val="99"/>
    <w:rsid w:val="009953D2"/>
  </w:style>
  <w:style w:type="paragraph" w:styleId="Footer">
    <w:name w:val="footer"/>
    <w:basedOn w:val="Normal"/>
    <w:link w:val="FooterChar"/>
    <w:uiPriority w:val="99"/>
    <w:unhideWhenUsed w:val="1"/>
    <w:rsid w:val="009953D2"/>
    <w:pPr>
      <w:tabs>
        <w:tab w:val="center" w:pos="4680"/>
        <w:tab w:val="right" w:pos="9360"/>
      </w:tabs>
    </w:pPr>
  </w:style>
  <w:style w:type="character" w:styleId="FooterChar" w:customStyle="1">
    <w:name w:val="Footer Char"/>
    <w:basedOn w:val="DefaultParagraphFont"/>
    <w:link w:val="Footer"/>
    <w:uiPriority w:val="99"/>
    <w:rsid w:val="009953D2"/>
  </w:style>
  <w:style w:type="paragraph" w:styleId="BalloonText">
    <w:name w:val="Balloon Text"/>
    <w:basedOn w:val="Normal"/>
    <w:link w:val="BalloonTextChar"/>
    <w:uiPriority w:val="99"/>
    <w:semiHidden w:val="1"/>
    <w:unhideWhenUsed w:val="1"/>
    <w:rsid w:val="0019328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93280"/>
    <w:rPr>
      <w:rFonts w:ascii="Times New Roman" w:cs="Times New Roman" w:hAnsi="Times New Roman"/>
      <w:sz w:val="18"/>
      <w:szCs w:val="18"/>
    </w:rPr>
  </w:style>
  <w:style w:type="character" w:styleId="PageNumber">
    <w:name w:val="page number"/>
    <w:basedOn w:val="DefaultParagraphFont"/>
    <w:uiPriority w:val="99"/>
    <w:semiHidden w:val="1"/>
    <w:unhideWhenUsed w:val="1"/>
    <w:rsid w:val="00D135C3"/>
  </w:style>
  <w:style w:type="character" w:styleId="Hyperlink">
    <w:name w:val="Hyperlink"/>
    <w:basedOn w:val="DefaultParagraphFont"/>
    <w:uiPriority w:val="99"/>
    <w:unhideWhenUsed w:val="1"/>
    <w:rsid w:val="005A4B2B"/>
    <w:rPr>
      <w:color w:val="0000ff" w:themeColor="hyperlink"/>
      <w:u w:val="single"/>
    </w:rPr>
  </w:style>
  <w:style w:type="character" w:styleId="UnresolvedMention">
    <w:name w:val="Unresolved Mention"/>
    <w:basedOn w:val="DefaultParagraphFont"/>
    <w:uiPriority w:val="99"/>
    <w:semiHidden w:val="1"/>
    <w:unhideWhenUsed w:val="1"/>
    <w:rsid w:val="005A4B2B"/>
    <w:rPr>
      <w:color w:val="605e5c"/>
      <w:shd w:color="auto" w:fill="e1dfdd" w:val="clear"/>
    </w:rPr>
  </w:style>
  <w:style w:type="paragraph" w:styleId="gmail-msolistparagraph" w:customStyle="1">
    <w:name w:val="gmail-msolistparagraph"/>
    <w:basedOn w:val="Normal"/>
    <w:rsid w:val="002377A9"/>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59"/>
    <w:rsid w:val="00AC30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B153F"/>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X7EzVjqVgS2SJmh/FPOBWjN4Q==">CgMxLjA4AHIhMUN5eGVFVjdVWUdyNXhDakFMNXdVRHBYYThwZ0xZdWI4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2025-01-27T14:15:00Z</dcterms:created>
  <dc:creator>diane drey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documentId_1300</vt:lpwstr>
  </property>
  <property fmtid="{D5CDD505-2E9C-101B-9397-08002B2CF9AE}" pid="3" name="grammarly_documentContext">
    <vt:lpwstr>{"goals":[],"domain":"general","emotions":[],"dialect":"american"}</vt:lpwstr>
  </property>
</Properties>
</file>