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A6FC" w14:textId="5D50174E" w:rsidR="00250A09" w:rsidRDefault="00B86A25" w:rsidP="00A33109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5928F" wp14:editId="31F8EE79">
                <wp:simplePos x="0" y="0"/>
                <wp:positionH relativeFrom="column">
                  <wp:posOffset>4656666</wp:posOffset>
                </wp:positionH>
                <wp:positionV relativeFrom="paragraph">
                  <wp:posOffset>0</wp:posOffset>
                </wp:positionV>
                <wp:extent cx="2311400" cy="13296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8E643" w14:textId="0AF2CEE2" w:rsidR="00B86A25" w:rsidRDefault="00B86A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681B" wp14:editId="1ADB5D5E">
                                  <wp:extent cx="2122170" cy="12788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education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170" cy="1278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592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65pt;margin-top:0;width:182pt;height:10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" fillcolor="white [3201]" stroked="f" strokeweight=".5pt">
                <v:textbox>
                  <w:txbxContent>
                    <w:p w14:paraId="2FF8E643" w14:textId="0AF2CEE2" w:rsidR="00B86A25" w:rsidRDefault="00B86A25">
                      <w:r>
                        <w:rPr>
                          <w:noProof/>
                        </w:rPr>
                        <w:drawing>
                          <wp:inline distT="0" distB="0" distL="0" distR="0" wp14:anchorId="1FF7681B" wp14:editId="1ADB5D5E">
                            <wp:extent cx="2122170" cy="12788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education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170" cy="1278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109">
        <w:t xml:space="preserve">I hope you enjoyed the first </w:t>
      </w:r>
      <w:r w:rsidR="009F3AC3">
        <w:t xml:space="preserve">INVESTMENT SEGMENT </w:t>
      </w:r>
      <w:r w:rsidR="00A33109">
        <w:t xml:space="preserve">class. </w:t>
      </w:r>
    </w:p>
    <w:p w14:paraId="4972DB34" w14:textId="7010500F" w:rsidR="002D567F" w:rsidRDefault="002D567F">
      <w:r>
        <w:t xml:space="preserve">REMEMBER – </w:t>
      </w:r>
      <w:r w:rsidR="00F260C5">
        <w:t xml:space="preserve">printing the handout 12.00 Instructor’s Notes and keeping it handy during class will </w:t>
      </w:r>
      <w:r w:rsidR="009A64F2">
        <w:t xml:space="preserve">minimize in-class </w:t>
      </w:r>
      <w:r w:rsidR="00A33109">
        <w:t xml:space="preserve">notetaking. </w:t>
      </w:r>
      <w:r>
        <w:br/>
      </w:r>
    </w:p>
    <w:p w14:paraId="41E36D18" w14:textId="550E57FC" w:rsidR="009F3AC3" w:rsidRDefault="009F3AC3">
      <w:r>
        <w:t xml:space="preserve">Below is the assignment </w:t>
      </w:r>
      <w:r w:rsidR="00161FA5">
        <w:t>– after</w:t>
      </w:r>
      <w:r w:rsidR="00F260C5">
        <w:t xml:space="preserve"> following the directions, please answer the </w:t>
      </w:r>
      <w:r w:rsidR="00161FA5">
        <w:t>worksheet question</w:t>
      </w:r>
      <w:r w:rsidR="00F260C5">
        <w:t xml:space="preserve">s at the end and </w:t>
      </w:r>
      <w:r w:rsidR="000556C7">
        <w:t>email</w:t>
      </w:r>
      <w:r>
        <w:t xml:space="preserve"> Diane.Drey@gmail.com.</w:t>
      </w:r>
    </w:p>
    <w:p w14:paraId="66D1B422" w14:textId="77777777" w:rsidR="009A64F2" w:rsidRDefault="009A64F2">
      <w:pPr>
        <w:rPr>
          <w:b/>
          <w:bCs/>
        </w:rPr>
      </w:pPr>
    </w:p>
    <w:p w14:paraId="0223214F" w14:textId="3DDD1DEC" w:rsidR="004D1E1F" w:rsidRPr="009A64F2" w:rsidRDefault="00A33109">
      <w:pPr>
        <w:rPr>
          <w:b/>
          <w:bCs/>
        </w:rPr>
      </w:pPr>
      <w:r w:rsidRPr="009A64F2">
        <w:rPr>
          <w:b/>
          <w:bCs/>
        </w:rPr>
        <w:t>ASSIGNMENT #1</w:t>
      </w:r>
    </w:p>
    <w:p w14:paraId="691533B6" w14:textId="77777777" w:rsidR="00250A09" w:rsidRPr="004D506B" w:rsidRDefault="00250A09">
      <w:pPr>
        <w:rPr>
          <w:u w:val="single"/>
        </w:rPr>
      </w:pPr>
    </w:p>
    <w:p w14:paraId="4D35076D" w14:textId="7E85E279" w:rsidR="00A33109" w:rsidRPr="009F3AC3" w:rsidRDefault="008E6D86" w:rsidP="008B205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F3AC3">
        <w:rPr>
          <w:b/>
          <w:u w:val="single"/>
        </w:rPr>
        <w:t>READ handout – 12.81</w:t>
      </w:r>
      <w:r w:rsidR="002D567F" w:rsidRPr="009F3AC3">
        <w:rPr>
          <w:b/>
          <w:u w:val="single"/>
        </w:rPr>
        <w:t>.</w:t>
      </w:r>
      <w:r w:rsidRPr="009F3AC3">
        <w:rPr>
          <w:b/>
        </w:rPr>
        <w:t xml:space="preserve"> </w:t>
      </w:r>
      <w:r w:rsidRPr="008E6D86">
        <w:t xml:space="preserve">How much money should I have in my emergency fund?  See if your point of view aligns with the article.  Note how they </w:t>
      </w:r>
      <w:r w:rsidR="009F3AC3">
        <w:t xml:space="preserve">mention that your emergency fund should be a multiple of your </w:t>
      </w:r>
      <w:r w:rsidRPr="008E6D86">
        <w:t>month</w:t>
      </w:r>
      <w:r w:rsidR="009F3AC3">
        <w:t>ly</w:t>
      </w:r>
      <w:r w:rsidRPr="008E6D86">
        <w:t xml:space="preserve"> expense</w:t>
      </w:r>
      <w:r w:rsidR="009F3AC3">
        <w:t>s, reinforcing</w:t>
      </w:r>
      <w:r>
        <w:t xml:space="preserve"> </w:t>
      </w:r>
      <w:r w:rsidR="00C06DCD">
        <w:t>the need for a cash flow s</w:t>
      </w:r>
      <w:r w:rsidR="00A33109">
        <w:t>tatement</w:t>
      </w:r>
      <w:r w:rsidR="009F3AC3">
        <w:t>.</w:t>
      </w:r>
    </w:p>
    <w:p w14:paraId="5E8F8349" w14:textId="77777777" w:rsidR="009F3AC3" w:rsidRPr="009F3AC3" w:rsidRDefault="009F3AC3" w:rsidP="009F3AC3">
      <w:pPr>
        <w:pStyle w:val="ListParagraph"/>
        <w:rPr>
          <w:b/>
          <w:bCs/>
          <w:u w:val="single"/>
        </w:rPr>
      </w:pPr>
    </w:p>
    <w:p w14:paraId="2CC4B71F" w14:textId="301DB63D" w:rsidR="008E6D86" w:rsidRDefault="00534FD7" w:rsidP="00DA4AE6">
      <w:pPr>
        <w:pStyle w:val="ListParagraph"/>
        <w:numPr>
          <w:ilvl w:val="0"/>
          <w:numId w:val="3"/>
        </w:numPr>
      </w:pPr>
      <w:r w:rsidRPr="00534FD7">
        <w:rPr>
          <w:b/>
          <w:bCs/>
          <w:u w:val="single"/>
        </w:rPr>
        <w:t xml:space="preserve">Read 3.00 and </w:t>
      </w:r>
      <w:r w:rsidR="00C06DCD" w:rsidRPr="00534FD7">
        <w:rPr>
          <w:b/>
          <w:bCs/>
          <w:u w:val="single"/>
        </w:rPr>
        <w:t xml:space="preserve">Complete 3.01 </w:t>
      </w:r>
      <w:r w:rsidRPr="00534FD7">
        <w:rPr>
          <w:b/>
          <w:bCs/>
          <w:u w:val="single"/>
        </w:rPr>
        <w:t xml:space="preserve">on the </w:t>
      </w:r>
      <w:r w:rsidR="00A33109" w:rsidRPr="00534FD7">
        <w:rPr>
          <w:b/>
          <w:bCs/>
          <w:u w:val="single"/>
        </w:rPr>
        <w:t>CASH FLOW STATEMENT</w:t>
      </w:r>
      <w:r w:rsidRPr="00534FD7">
        <w:rPr>
          <w:b/>
          <w:bCs/>
          <w:u w:val="single"/>
        </w:rPr>
        <w:t>.</w:t>
      </w:r>
      <w:r w:rsidRPr="00534FD7">
        <w:rPr>
          <w:u w:val="single"/>
        </w:rPr>
        <w:t xml:space="preserve"> </w:t>
      </w:r>
      <w:r w:rsidR="002D567F">
        <w:t xml:space="preserve">For those </w:t>
      </w:r>
      <w:r w:rsidR="009A64F2">
        <w:t xml:space="preserve">who have not taken the Foundation segment, </w:t>
      </w:r>
      <w:r>
        <w:t xml:space="preserve">read 3.00 and </w:t>
      </w:r>
      <w:r w:rsidR="005561CF" w:rsidRPr="005561CF">
        <w:t xml:space="preserve">see if you can complete </w:t>
      </w:r>
      <w:r>
        <w:t>your Cash Flow Statement for a</w:t>
      </w:r>
      <w:r w:rsidR="004129A5">
        <w:t>n entire</w:t>
      </w:r>
      <w:r>
        <w:t xml:space="preserve"> year. </w:t>
      </w:r>
      <w:r w:rsidR="002D567F">
        <w:t xml:space="preserve"> </w:t>
      </w:r>
      <w:r>
        <w:t>Y</w:t>
      </w:r>
      <w:r w:rsidR="002D567F">
        <w:t>our goal is</w:t>
      </w:r>
      <w:r>
        <w:t xml:space="preserve"> to set a goal </w:t>
      </w:r>
      <w:r w:rsidR="009A64F2">
        <w:t xml:space="preserve">amount </w:t>
      </w:r>
      <w:r>
        <w:t xml:space="preserve">for </w:t>
      </w:r>
      <w:r w:rsidR="009A64F2">
        <w:t xml:space="preserve">your </w:t>
      </w:r>
      <w:r>
        <w:t xml:space="preserve">emergency fund. </w:t>
      </w:r>
    </w:p>
    <w:p w14:paraId="3BFA7FC1" w14:textId="77777777" w:rsidR="00534FD7" w:rsidRPr="008E6D86" w:rsidRDefault="00534FD7" w:rsidP="00534FD7"/>
    <w:p w14:paraId="13732EE9" w14:textId="1082A9C3" w:rsidR="00250A09" w:rsidRPr="004D506B" w:rsidRDefault="00250A09" w:rsidP="00617848">
      <w:pPr>
        <w:pStyle w:val="ListParagraph"/>
        <w:numPr>
          <w:ilvl w:val="0"/>
          <w:numId w:val="3"/>
        </w:numPr>
        <w:rPr>
          <w:b/>
          <w:u w:val="single"/>
        </w:rPr>
      </w:pPr>
      <w:r w:rsidRPr="004D506B">
        <w:rPr>
          <w:b/>
          <w:u w:val="single"/>
        </w:rPr>
        <w:t xml:space="preserve">DOW JONES – </w:t>
      </w:r>
      <w:r w:rsidR="009F3AC3">
        <w:rPr>
          <w:b/>
          <w:u w:val="single"/>
        </w:rPr>
        <w:t xml:space="preserve">GOOGLE TO </w:t>
      </w:r>
      <w:r w:rsidR="00B86A25" w:rsidRPr="004D506B">
        <w:rPr>
          <w:b/>
          <w:u w:val="single"/>
        </w:rPr>
        <w:t>FIND OUT</w:t>
      </w:r>
    </w:p>
    <w:p w14:paraId="6DD308E3" w14:textId="2AFFE9D6" w:rsidR="00250A09" w:rsidRDefault="00B419E5" w:rsidP="00250A09">
      <w:pPr>
        <w:pStyle w:val="ListParagraph"/>
        <w:numPr>
          <w:ilvl w:val="1"/>
          <w:numId w:val="3"/>
        </w:numPr>
      </w:pPr>
      <w:r>
        <w:t>Google “</w:t>
      </w:r>
      <w:r w:rsidR="00CF229A">
        <w:t>W</w:t>
      </w:r>
      <w:r w:rsidR="00957A2E">
        <w:t>hich stocks are included in the Dow Jones Industrial Average</w:t>
      </w:r>
      <w:r>
        <w:t>”</w:t>
      </w:r>
      <w:r w:rsidR="00CF229A">
        <w:t xml:space="preserve"> </w:t>
      </w:r>
      <w:r w:rsidR="000556C7">
        <w:t>today?</w:t>
      </w:r>
    </w:p>
    <w:p w14:paraId="2768DFC7" w14:textId="77777777" w:rsidR="00250A09" w:rsidRDefault="00250A09" w:rsidP="00250A09">
      <w:pPr>
        <w:pStyle w:val="ListParagraph"/>
        <w:numPr>
          <w:ilvl w:val="1"/>
          <w:numId w:val="3"/>
        </w:numPr>
      </w:pPr>
      <w:r>
        <w:t>What do they have in common?</w:t>
      </w:r>
    </w:p>
    <w:p w14:paraId="1413B8D3" w14:textId="77777777" w:rsidR="00CF703C" w:rsidRDefault="00250A09" w:rsidP="00250A09">
      <w:pPr>
        <w:pStyle w:val="ListParagraph"/>
        <w:numPr>
          <w:ilvl w:val="1"/>
          <w:numId w:val="3"/>
        </w:numPr>
      </w:pPr>
      <w:r>
        <w:t>What was the Dow Jones clos</w:t>
      </w:r>
      <w:r w:rsidR="004D1E1F">
        <w:t>ing value on</w:t>
      </w:r>
      <w:r>
        <w:t xml:space="preserve"> </w:t>
      </w:r>
      <w:r w:rsidR="00CF703C">
        <w:t xml:space="preserve">these dates OR the most recent trading day close to these dates:  </w:t>
      </w:r>
    </w:p>
    <w:p w14:paraId="55863D3D" w14:textId="77777777" w:rsidR="00CF703C" w:rsidRDefault="00250A09" w:rsidP="00CF703C">
      <w:pPr>
        <w:pStyle w:val="ListParagraph"/>
        <w:numPr>
          <w:ilvl w:val="2"/>
          <w:numId w:val="3"/>
        </w:numPr>
      </w:pPr>
      <w:r>
        <w:t xml:space="preserve">12/31/2019, </w:t>
      </w:r>
    </w:p>
    <w:p w14:paraId="79C86132" w14:textId="77777777" w:rsidR="00CF703C" w:rsidRDefault="00250A09" w:rsidP="00CF703C">
      <w:pPr>
        <w:pStyle w:val="ListParagraph"/>
        <w:numPr>
          <w:ilvl w:val="2"/>
          <w:numId w:val="3"/>
        </w:numPr>
      </w:pPr>
      <w:r>
        <w:t>3/31/2020</w:t>
      </w:r>
      <w:r w:rsidR="00DD4F4C">
        <w:t xml:space="preserve"> (Covid meltdown)</w:t>
      </w:r>
      <w:r w:rsidR="0039721C">
        <w:t xml:space="preserve">, </w:t>
      </w:r>
    </w:p>
    <w:p w14:paraId="67BF0780" w14:textId="77777777" w:rsidR="00CF703C" w:rsidRDefault="00E206DB" w:rsidP="00CF703C">
      <w:pPr>
        <w:pStyle w:val="ListParagraph"/>
        <w:numPr>
          <w:ilvl w:val="2"/>
          <w:numId w:val="3"/>
        </w:numPr>
      </w:pPr>
      <w:r>
        <w:t>12</w:t>
      </w:r>
      <w:r w:rsidR="00250A09">
        <w:t>/31/2021</w:t>
      </w:r>
      <w:r w:rsidR="005561CF">
        <w:t>,</w:t>
      </w:r>
      <w:r w:rsidR="0039721C">
        <w:t xml:space="preserve"> </w:t>
      </w:r>
    </w:p>
    <w:p w14:paraId="71F0EA47" w14:textId="31946B0A" w:rsidR="00CF703C" w:rsidRDefault="0039721C" w:rsidP="00CF703C">
      <w:pPr>
        <w:pStyle w:val="ListParagraph"/>
        <w:numPr>
          <w:ilvl w:val="2"/>
          <w:numId w:val="3"/>
        </w:numPr>
      </w:pPr>
      <w:r>
        <w:t>12/31/2022</w:t>
      </w:r>
      <w:r w:rsidR="005561CF">
        <w:t xml:space="preserve"> </w:t>
      </w:r>
    </w:p>
    <w:p w14:paraId="22439CF0" w14:textId="6232983F" w:rsidR="00250A09" w:rsidRDefault="005561CF" w:rsidP="00CF703C">
      <w:pPr>
        <w:pStyle w:val="ListParagraph"/>
        <w:numPr>
          <w:ilvl w:val="2"/>
          <w:numId w:val="3"/>
        </w:numPr>
      </w:pPr>
      <w:r>
        <w:t>12/31/2023</w:t>
      </w:r>
    </w:p>
    <w:p w14:paraId="5112EC22" w14:textId="5826A8A5" w:rsidR="00D262C3" w:rsidRDefault="00D262C3" w:rsidP="00CF703C">
      <w:pPr>
        <w:pStyle w:val="ListParagraph"/>
        <w:numPr>
          <w:ilvl w:val="2"/>
          <w:numId w:val="3"/>
        </w:numPr>
      </w:pPr>
      <w:r>
        <w:t>6/30/2024</w:t>
      </w:r>
    </w:p>
    <w:p w14:paraId="495D2060" w14:textId="57A35DF1" w:rsidR="006017F4" w:rsidRDefault="006017F4" w:rsidP="006017F4">
      <w:pPr>
        <w:pStyle w:val="ListParagraph"/>
        <w:numPr>
          <w:ilvl w:val="1"/>
          <w:numId w:val="3"/>
        </w:numPr>
      </w:pPr>
      <w:r>
        <w:t xml:space="preserve">AND For fun… see if you can find out which stock </w:t>
      </w:r>
      <w:r w:rsidR="00FC3D21">
        <w:t xml:space="preserve">was on </w:t>
      </w:r>
      <w:r>
        <w:t xml:space="preserve">the DJIA </w:t>
      </w:r>
      <w:r w:rsidR="00FC3D21">
        <w:t>when it started in 1896 and continuously through 2018 –over 1</w:t>
      </w:r>
      <w:r w:rsidR="004D1E1F">
        <w:t>20</w:t>
      </w:r>
      <w:r w:rsidR="00FC3D21">
        <w:t xml:space="preserve"> years, but then got bumped off.  </w:t>
      </w:r>
    </w:p>
    <w:p w14:paraId="7D1739B3" w14:textId="2F1C3ED2" w:rsidR="00250A09" w:rsidRPr="008E6D86" w:rsidRDefault="00250A09" w:rsidP="00250A09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t xml:space="preserve">If you are a math geek (I am not) and want to see how the </w:t>
      </w:r>
      <w:r w:rsidR="006017F4">
        <w:t>D</w:t>
      </w:r>
      <w:r>
        <w:t xml:space="preserve">ow is calculated – I found this great article </w:t>
      </w:r>
      <w:hyperlink r:id="rId8" w:history="1">
        <w:r w:rsidRPr="00250A09">
          <w:rPr>
            <w:rStyle w:val="Hyperlink"/>
          </w:rPr>
          <w:t>https://www.investopedia.com/articles/investing/082714/what-dow-means-and-why-we-calculate-it-way-we-do.asp</w:t>
        </w:r>
        <w:r w:rsidR="002D567F">
          <w:rPr>
            <w:rStyle w:val="Hyperlink"/>
          </w:rPr>
          <w:t>.</w:t>
        </w:r>
      </w:hyperlink>
      <w:r w:rsidR="008E6D86">
        <w:rPr>
          <w:rStyle w:val="Hyperlink"/>
        </w:rPr>
        <w:t xml:space="preserve">  </w:t>
      </w:r>
    </w:p>
    <w:p w14:paraId="3A6B09C5" w14:textId="5FA5CBCE" w:rsidR="008E6D86" w:rsidRDefault="008E6D86" w:rsidP="008E6D86">
      <w:pPr>
        <w:pStyle w:val="ListParagraph"/>
        <w:ind w:left="1440"/>
      </w:pPr>
    </w:p>
    <w:p w14:paraId="46D69C9F" w14:textId="0D20D63D" w:rsidR="00250A09" w:rsidRPr="004D506B" w:rsidRDefault="00250A09" w:rsidP="00957A2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D506B">
        <w:rPr>
          <w:b/>
          <w:u w:val="single"/>
        </w:rPr>
        <w:t>S&amp;P 500</w:t>
      </w:r>
      <w:r w:rsidR="00B86A25" w:rsidRPr="004D506B">
        <w:rPr>
          <w:b/>
          <w:u w:val="single"/>
        </w:rPr>
        <w:t xml:space="preserve"> – FIND OUT</w:t>
      </w:r>
    </w:p>
    <w:p w14:paraId="0A82B085" w14:textId="4C6FDA2A" w:rsidR="008E6D86" w:rsidRDefault="00F145EA" w:rsidP="004D1E1F">
      <w:pPr>
        <w:pStyle w:val="ListParagraph"/>
        <w:numPr>
          <w:ilvl w:val="1"/>
          <w:numId w:val="4"/>
        </w:numPr>
      </w:pPr>
      <w:r>
        <w:t>W</w:t>
      </w:r>
      <w:r w:rsidR="008E6D86">
        <w:t>hat is the S&amp;P 500</w:t>
      </w:r>
      <w:r w:rsidR="004D506B">
        <w:t>?</w:t>
      </w:r>
    </w:p>
    <w:p w14:paraId="66DBAEF0" w14:textId="4D7A29AF" w:rsidR="004D506B" w:rsidRDefault="004D506B" w:rsidP="004D1E1F">
      <w:pPr>
        <w:pStyle w:val="ListParagraph"/>
        <w:numPr>
          <w:ilvl w:val="1"/>
          <w:numId w:val="4"/>
        </w:numPr>
      </w:pPr>
      <w:r>
        <w:t xml:space="preserve">Name three companies </w:t>
      </w:r>
      <w:r w:rsidR="005561CF">
        <w:t>on the S&amp;P 500. Are they US or international? Are they value or growth?</w:t>
      </w:r>
      <w:r>
        <w:t xml:space="preserve"> What is their capitalization? </w:t>
      </w:r>
    </w:p>
    <w:p w14:paraId="5059914C" w14:textId="3C88654F" w:rsidR="00B419E5" w:rsidRDefault="008E6D86" w:rsidP="004D1E1F">
      <w:pPr>
        <w:pStyle w:val="ListParagraph"/>
        <w:numPr>
          <w:ilvl w:val="1"/>
          <w:numId w:val="4"/>
        </w:numPr>
      </w:pPr>
      <w:r>
        <w:t xml:space="preserve">How is </w:t>
      </w:r>
      <w:r w:rsidR="004D506B">
        <w:t>the S&amp;P</w:t>
      </w:r>
      <w:r w:rsidR="005561CF">
        <w:t xml:space="preserve"> 5</w:t>
      </w:r>
      <w:r w:rsidR="004D506B">
        <w:t xml:space="preserve">00 </w:t>
      </w:r>
      <w:r>
        <w:t xml:space="preserve">different </w:t>
      </w:r>
      <w:r w:rsidR="002D567F">
        <w:t>from the Dow Jones?</w:t>
      </w:r>
      <w:r>
        <w:t xml:space="preserve"> </w:t>
      </w:r>
      <w:r w:rsidR="00161FA5">
        <w:t>H</w:t>
      </w:r>
      <w:r>
        <w:t xml:space="preserve">ow is it </w:t>
      </w:r>
      <w:r w:rsidR="004D506B">
        <w:t>similar?</w:t>
      </w:r>
    </w:p>
    <w:p w14:paraId="301F0DD1" w14:textId="4C69C0E2" w:rsidR="00250A09" w:rsidRDefault="00250A09" w:rsidP="004D1E1F">
      <w:pPr>
        <w:pStyle w:val="ListParagraph"/>
        <w:numPr>
          <w:ilvl w:val="1"/>
          <w:numId w:val="4"/>
        </w:numPr>
      </w:pPr>
      <w:r>
        <w:t xml:space="preserve">Which provides more diversification, the </w:t>
      </w:r>
      <w:r w:rsidR="002D567F">
        <w:t>Dow</w:t>
      </w:r>
      <w:r>
        <w:t xml:space="preserve"> or the S&amp;P 500?</w:t>
      </w:r>
    </w:p>
    <w:p w14:paraId="69B68FBA" w14:textId="77777777" w:rsidR="00F33321" w:rsidRPr="004D506B" w:rsidRDefault="00F33321" w:rsidP="00F33321">
      <w:pPr>
        <w:rPr>
          <w:u w:val="single"/>
        </w:rPr>
      </w:pPr>
    </w:p>
    <w:p w14:paraId="77DF6108" w14:textId="7C8AF818" w:rsidR="00DD4F4C" w:rsidRDefault="00617848" w:rsidP="00534FD7">
      <w:pPr>
        <w:pStyle w:val="ListParagraph"/>
        <w:numPr>
          <w:ilvl w:val="0"/>
          <w:numId w:val="3"/>
        </w:numPr>
      </w:pPr>
      <w:r w:rsidRPr="004D506B">
        <w:rPr>
          <w:b/>
          <w:u w:val="single"/>
        </w:rPr>
        <w:t xml:space="preserve">Download </w:t>
      </w:r>
      <w:r w:rsidR="00024FD5">
        <w:rPr>
          <w:b/>
          <w:u w:val="single"/>
        </w:rPr>
        <w:t xml:space="preserve">a FREE STOCK and BOND fund tracking app on your phone </w:t>
      </w:r>
      <w:r w:rsidR="00024FD5" w:rsidRPr="00024FD5">
        <w:rPr>
          <w:bCs/>
        </w:rPr>
        <w:t>(if you have an iPhone, it is usually preloaded with the app</w:t>
      </w:r>
      <w:r w:rsidR="00534FD7" w:rsidRPr="00024FD5">
        <w:rPr>
          <w:bCs/>
        </w:rPr>
        <w:t xml:space="preserve"> “</w:t>
      </w:r>
      <w:r w:rsidR="00FC3D21" w:rsidRPr="00024FD5">
        <w:rPr>
          <w:bCs/>
        </w:rPr>
        <w:t>S</w:t>
      </w:r>
      <w:r w:rsidR="00E918C6" w:rsidRPr="00024FD5">
        <w:rPr>
          <w:bCs/>
        </w:rPr>
        <w:t>tocks</w:t>
      </w:r>
      <w:r w:rsidR="00FC3D21" w:rsidRPr="00024FD5">
        <w:rPr>
          <w:bCs/>
        </w:rPr>
        <w:t>.” If you use an Android – you m</w:t>
      </w:r>
      <w:r w:rsidR="00FC3D21">
        <w:t xml:space="preserve">ight want to use Yahoo Finance.   </w:t>
      </w:r>
      <w:r w:rsidR="00534FD7">
        <w:t xml:space="preserve"> </w:t>
      </w:r>
      <w:r w:rsidR="00DD4F4C">
        <w:t>If you don’t have a smartphone</w:t>
      </w:r>
      <w:r w:rsidR="005561CF">
        <w:t>,</w:t>
      </w:r>
      <w:r w:rsidR="00DD4F4C">
        <w:t xml:space="preserve"> go to </w:t>
      </w:r>
      <w:hyperlink r:id="rId9" w:history="1">
        <w:r w:rsidR="00DD4F4C" w:rsidRPr="00E215E4">
          <w:rPr>
            <w:rStyle w:val="Hyperlink"/>
          </w:rPr>
          <w:t>https://finance.yahoo.com/</w:t>
        </w:r>
      </w:hyperlink>
      <w:r w:rsidR="00534FD7">
        <w:rPr>
          <w:rStyle w:val="Hyperlink"/>
        </w:rPr>
        <w:t xml:space="preserve"> </w:t>
      </w:r>
    </w:p>
    <w:p w14:paraId="164CE630" w14:textId="77777777" w:rsidR="00DD4F4C" w:rsidRDefault="00DD4F4C" w:rsidP="00DD4F4C">
      <w:pPr>
        <w:ind w:left="360" w:firstLine="360"/>
      </w:pPr>
    </w:p>
    <w:p w14:paraId="2AF5BFAB" w14:textId="51B91315" w:rsidR="00534FD7" w:rsidRDefault="00534FD7" w:rsidP="009E095E">
      <w:pPr>
        <w:ind w:left="720"/>
      </w:pPr>
      <w:r>
        <w:t xml:space="preserve">Add </w:t>
      </w:r>
      <w:r w:rsidR="009E095E">
        <w:t xml:space="preserve">THREE </w:t>
      </w:r>
      <w:r>
        <w:t xml:space="preserve">funds to “follow” on your phone – (select one from a, b, c). If you already have a Fidelity, Schwab, or Vanguard account, stick with their selection. </w:t>
      </w:r>
      <w:r w:rsidR="009E095E">
        <w:t>In general, it is helpful to stay with one “family of funds</w:t>
      </w:r>
      <w:r w:rsidR="00161FA5">
        <w:t>.”</w:t>
      </w:r>
    </w:p>
    <w:p w14:paraId="46446B68" w14:textId="77777777" w:rsidR="00161FA5" w:rsidRDefault="00161FA5" w:rsidP="009E095E">
      <w:pPr>
        <w:ind w:left="720"/>
      </w:pPr>
    </w:p>
    <w:p w14:paraId="4038A078" w14:textId="775EB887" w:rsidR="00FC3D21" w:rsidRDefault="00FC3D21" w:rsidP="00DD4F4C">
      <w:pPr>
        <w:ind w:left="360" w:firstLine="360"/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43"/>
        <w:gridCol w:w="3923"/>
        <w:gridCol w:w="1584"/>
        <w:gridCol w:w="1440"/>
        <w:gridCol w:w="1530"/>
      </w:tblGrid>
      <w:tr w:rsidR="00534FD7" w:rsidRPr="00C06DCD" w14:paraId="3670D16E" w14:textId="77777777" w:rsidTr="00534FD7">
        <w:trPr>
          <w:trHeight w:val="386"/>
        </w:trPr>
        <w:tc>
          <w:tcPr>
            <w:tcW w:w="343" w:type="dxa"/>
          </w:tcPr>
          <w:p w14:paraId="3DE0B907" w14:textId="77777777" w:rsidR="00534FD7" w:rsidRDefault="00534FD7" w:rsidP="00C06DCD">
            <w:pPr>
              <w:jc w:val="both"/>
            </w:pPr>
          </w:p>
        </w:tc>
        <w:tc>
          <w:tcPr>
            <w:tcW w:w="3923" w:type="dxa"/>
          </w:tcPr>
          <w:p w14:paraId="5064E465" w14:textId="448BAFB6" w:rsidR="00534FD7" w:rsidRDefault="00534FD7" w:rsidP="00C06DCD">
            <w:pPr>
              <w:jc w:val="both"/>
            </w:pPr>
            <w:r>
              <w:t>Fund includes</w:t>
            </w:r>
          </w:p>
        </w:tc>
        <w:tc>
          <w:tcPr>
            <w:tcW w:w="1584" w:type="dxa"/>
          </w:tcPr>
          <w:p w14:paraId="499AD361" w14:textId="17D58FBD" w:rsidR="00534FD7" w:rsidRPr="00534FD7" w:rsidRDefault="00534FD7" w:rsidP="00534FD7">
            <w:pPr>
              <w:jc w:val="center"/>
              <w:rPr>
                <w:b/>
                <w:bCs/>
              </w:rPr>
            </w:pPr>
            <w:r w:rsidRPr="00534FD7">
              <w:rPr>
                <w:b/>
                <w:bCs/>
              </w:rPr>
              <w:t>Fidelity</w:t>
            </w:r>
          </w:p>
        </w:tc>
        <w:tc>
          <w:tcPr>
            <w:tcW w:w="1440" w:type="dxa"/>
          </w:tcPr>
          <w:p w14:paraId="53ABFE2A" w14:textId="27123F35" w:rsidR="00534FD7" w:rsidRPr="00534FD7" w:rsidRDefault="00534FD7" w:rsidP="00534FD7">
            <w:pPr>
              <w:jc w:val="center"/>
              <w:rPr>
                <w:b/>
                <w:bCs/>
              </w:rPr>
            </w:pPr>
            <w:r w:rsidRPr="00534FD7">
              <w:rPr>
                <w:b/>
                <w:bCs/>
              </w:rPr>
              <w:t>Schwab</w:t>
            </w:r>
          </w:p>
        </w:tc>
        <w:tc>
          <w:tcPr>
            <w:tcW w:w="1530" w:type="dxa"/>
          </w:tcPr>
          <w:p w14:paraId="08426781" w14:textId="44618757" w:rsidR="00534FD7" w:rsidRPr="00534FD7" w:rsidRDefault="00534FD7" w:rsidP="00534FD7">
            <w:pPr>
              <w:jc w:val="center"/>
              <w:rPr>
                <w:b/>
                <w:bCs/>
              </w:rPr>
            </w:pPr>
            <w:r w:rsidRPr="00534FD7">
              <w:rPr>
                <w:b/>
                <w:bCs/>
              </w:rPr>
              <w:t>Vanguard</w:t>
            </w:r>
          </w:p>
        </w:tc>
      </w:tr>
      <w:tr w:rsidR="00534FD7" w:rsidRPr="00C06DCD" w14:paraId="261B04A5" w14:textId="77777777" w:rsidTr="00534FD7">
        <w:tc>
          <w:tcPr>
            <w:tcW w:w="343" w:type="dxa"/>
          </w:tcPr>
          <w:p w14:paraId="01727163" w14:textId="54B4DBDA" w:rsidR="00534FD7" w:rsidRDefault="00534FD7" w:rsidP="00C06DCD">
            <w:pPr>
              <w:tabs>
                <w:tab w:val="left" w:pos="693"/>
              </w:tabs>
            </w:pPr>
            <w:r>
              <w:t>a</w:t>
            </w:r>
          </w:p>
        </w:tc>
        <w:tc>
          <w:tcPr>
            <w:tcW w:w="3923" w:type="dxa"/>
          </w:tcPr>
          <w:p w14:paraId="53C0E35F" w14:textId="71270833" w:rsidR="00534FD7" w:rsidRPr="00C06DCD" w:rsidRDefault="00534FD7" w:rsidP="00C06DCD">
            <w:pPr>
              <w:tabs>
                <w:tab w:val="left" w:pos="693"/>
              </w:tabs>
            </w:pPr>
            <w:r>
              <w:t xml:space="preserve">Stocks – United States </w:t>
            </w:r>
          </w:p>
        </w:tc>
        <w:tc>
          <w:tcPr>
            <w:tcW w:w="1584" w:type="dxa"/>
          </w:tcPr>
          <w:p w14:paraId="29DFA435" w14:textId="36A806DE" w:rsidR="00534FD7" w:rsidRPr="00C06DCD" w:rsidRDefault="00534FD7" w:rsidP="00C06DCD">
            <w:pPr>
              <w:tabs>
                <w:tab w:val="left" w:pos="693"/>
              </w:tabs>
            </w:pPr>
            <w:r>
              <w:t>FSKAX</w:t>
            </w:r>
          </w:p>
        </w:tc>
        <w:tc>
          <w:tcPr>
            <w:tcW w:w="1440" w:type="dxa"/>
          </w:tcPr>
          <w:p w14:paraId="03AB3FED" w14:textId="65841762" w:rsidR="00534FD7" w:rsidRPr="00C06DCD" w:rsidRDefault="00534FD7" w:rsidP="00C06DCD">
            <w:pPr>
              <w:tabs>
                <w:tab w:val="left" w:pos="693"/>
              </w:tabs>
            </w:pPr>
            <w:r>
              <w:t>SWTSX</w:t>
            </w:r>
          </w:p>
        </w:tc>
        <w:tc>
          <w:tcPr>
            <w:tcW w:w="1530" w:type="dxa"/>
          </w:tcPr>
          <w:p w14:paraId="7B47EF29" w14:textId="50F774CD" w:rsidR="00534FD7" w:rsidRPr="00C06DCD" w:rsidRDefault="00534FD7" w:rsidP="00C06DCD">
            <w:pPr>
              <w:tabs>
                <w:tab w:val="left" w:pos="693"/>
              </w:tabs>
            </w:pPr>
            <w:r>
              <w:t>VTI</w:t>
            </w:r>
          </w:p>
        </w:tc>
      </w:tr>
      <w:tr w:rsidR="00534FD7" w:rsidRPr="00C06DCD" w14:paraId="6351E666" w14:textId="77777777" w:rsidTr="00534FD7">
        <w:tc>
          <w:tcPr>
            <w:tcW w:w="343" w:type="dxa"/>
          </w:tcPr>
          <w:p w14:paraId="76CB209B" w14:textId="39631C47" w:rsidR="00534FD7" w:rsidRDefault="00534FD7" w:rsidP="00C06DCD">
            <w:pPr>
              <w:tabs>
                <w:tab w:val="left" w:pos="693"/>
              </w:tabs>
            </w:pPr>
            <w:r>
              <w:t>b</w:t>
            </w:r>
          </w:p>
        </w:tc>
        <w:tc>
          <w:tcPr>
            <w:tcW w:w="3923" w:type="dxa"/>
          </w:tcPr>
          <w:p w14:paraId="7512DC33" w14:textId="1E7482D0" w:rsidR="00534FD7" w:rsidRPr="00C06DCD" w:rsidRDefault="00534FD7" w:rsidP="00C06DCD">
            <w:pPr>
              <w:tabs>
                <w:tab w:val="left" w:pos="693"/>
              </w:tabs>
            </w:pPr>
            <w:r>
              <w:t>Stocks - International</w:t>
            </w:r>
          </w:p>
        </w:tc>
        <w:tc>
          <w:tcPr>
            <w:tcW w:w="1584" w:type="dxa"/>
          </w:tcPr>
          <w:p w14:paraId="6F9682B7" w14:textId="249B7AD5" w:rsidR="00534FD7" w:rsidRPr="00C06DCD" w:rsidRDefault="009E095E" w:rsidP="00C06DCD">
            <w:pPr>
              <w:tabs>
                <w:tab w:val="left" w:pos="693"/>
              </w:tabs>
            </w:pPr>
            <w:r>
              <w:t>FTIHX</w:t>
            </w:r>
          </w:p>
        </w:tc>
        <w:tc>
          <w:tcPr>
            <w:tcW w:w="1440" w:type="dxa"/>
          </w:tcPr>
          <w:p w14:paraId="7C219FC9" w14:textId="1A2B3D16" w:rsidR="00534FD7" w:rsidRPr="00C06DCD" w:rsidRDefault="009E095E" w:rsidP="00C06DCD">
            <w:pPr>
              <w:tabs>
                <w:tab w:val="left" w:pos="693"/>
              </w:tabs>
            </w:pPr>
            <w:r>
              <w:t>SWISX</w:t>
            </w:r>
          </w:p>
        </w:tc>
        <w:tc>
          <w:tcPr>
            <w:tcW w:w="1530" w:type="dxa"/>
          </w:tcPr>
          <w:p w14:paraId="0153BE8B" w14:textId="544CC239" w:rsidR="00534FD7" w:rsidRPr="00C06DCD" w:rsidRDefault="00534FD7" w:rsidP="00C06DCD">
            <w:pPr>
              <w:tabs>
                <w:tab w:val="left" w:pos="693"/>
              </w:tabs>
            </w:pPr>
            <w:r>
              <w:t>VXUS</w:t>
            </w:r>
          </w:p>
        </w:tc>
      </w:tr>
      <w:tr w:rsidR="00534FD7" w:rsidRPr="00C06DCD" w14:paraId="2E8647BE" w14:textId="77777777" w:rsidTr="00534FD7">
        <w:tc>
          <w:tcPr>
            <w:tcW w:w="343" w:type="dxa"/>
          </w:tcPr>
          <w:p w14:paraId="70BE9ACA" w14:textId="2A40A0B8" w:rsidR="00534FD7" w:rsidRDefault="00534FD7" w:rsidP="00C06DCD">
            <w:pPr>
              <w:tabs>
                <w:tab w:val="left" w:pos="693"/>
              </w:tabs>
            </w:pPr>
            <w:r>
              <w:t>c</w:t>
            </w:r>
          </w:p>
        </w:tc>
        <w:tc>
          <w:tcPr>
            <w:tcW w:w="3923" w:type="dxa"/>
          </w:tcPr>
          <w:p w14:paraId="6735626D" w14:textId="69AEC4BE" w:rsidR="00534FD7" w:rsidRDefault="00534FD7" w:rsidP="00C06DCD">
            <w:pPr>
              <w:tabs>
                <w:tab w:val="left" w:pos="693"/>
              </w:tabs>
            </w:pPr>
            <w:r>
              <w:t xml:space="preserve">Bonds – United States </w:t>
            </w:r>
          </w:p>
          <w:p w14:paraId="4A957148" w14:textId="5A8DF881" w:rsidR="00534FD7" w:rsidRPr="00C06DCD" w:rsidRDefault="00534FD7" w:rsidP="00C06DCD">
            <w:pPr>
              <w:tabs>
                <w:tab w:val="left" w:pos="693"/>
              </w:tabs>
            </w:pPr>
            <w:r>
              <w:t>mix duration and credit rating</w:t>
            </w:r>
          </w:p>
        </w:tc>
        <w:tc>
          <w:tcPr>
            <w:tcW w:w="1584" w:type="dxa"/>
          </w:tcPr>
          <w:p w14:paraId="6227AC20" w14:textId="7B390602" w:rsidR="00534FD7" w:rsidRPr="00C06DCD" w:rsidRDefault="009E095E" w:rsidP="00C06DCD">
            <w:pPr>
              <w:tabs>
                <w:tab w:val="left" w:pos="693"/>
              </w:tabs>
            </w:pPr>
            <w:r>
              <w:t>FTBFX</w:t>
            </w:r>
          </w:p>
        </w:tc>
        <w:tc>
          <w:tcPr>
            <w:tcW w:w="1440" w:type="dxa"/>
          </w:tcPr>
          <w:p w14:paraId="270320B7" w14:textId="00048DB6" w:rsidR="00534FD7" w:rsidRPr="00C06DCD" w:rsidRDefault="009E095E" w:rsidP="00C06DCD">
            <w:pPr>
              <w:tabs>
                <w:tab w:val="left" w:pos="693"/>
              </w:tabs>
            </w:pPr>
            <w:r>
              <w:t>SWAGX</w:t>
            </w:r>
          </w:p>
        </w:tc>
        <w:tc>
          <w:tcPr>
            <w:tcW w:w="1530" w:type="dxa"/>
          </w:tcPr>
          <w:p w14:paraId="0D935C1D" w14:textId="5BA5830F" w:rsidR="00534FD7" w:rsidRPr="00C06DCD" w:rsidRDefault="00534FD7" w:rsidP="00C06DCD">
            <w:pPr>
              <w:tabs>
                <w:tab w:val="left" w:pos="693"/>
              </w:tabs>
            </w:pPr>
            <w:r>
              <w:t>BND</w:t>
            </w:r>
          </w:p>
        </w:tc>
      </w:tr>
    </w:tbl>
    <w:p w14:paraId="459AF122" w14:textId="77777777" w:rsidR="000C1043" w:rsidRDefault="000C1043" w:rsidP="00FC3D21">
      <w:pPr>
        <w:ind w:left="360"/>
      </w:pPr>
    </w:p>
    <w:p w14:paraId="309154A6" w14:textId="5F5CF8C0" w:rsidR="0039721C" w:rsidRDefault="00FC3D21" w:rsidP="009A64F2">
      <w:pPr>
        <w:pStyle w:val="ListParagraph"/>
        <w:numPr>
          <w:ilvl w:val="0"/>
          <w:numId w:val="7"/>
        </w:numPr>
      </w:pPr>
      <w:r>
        <w:t>Watch how the funds fluctuate d</w:t>
      </w:r>
      <w:r w:rsidR="00534FD7">
        <w:t>ail</w:t>
      </w:r>
      <w:r>
        <w:t>y</w:t>
      </w:r>
      <w:r w:rsidR="00D52210">
        <w:t>;</w:t>
      </w:r>
      <w:r>
        <w:t xml:space="preserve"> see the high, </w:t>
      </w:r>
      <w:r w:rsidR="00D52210">
        <w:t>low, and</w:t>
      </w:r>
      <w:r>
        <w:t xml:space="preserve"> CLOSE.</w:t>
      </w:r>
    </w:p>
    <w:p w14:paraId="6944FB17" w14:textId="0CBFC874" w:rsidR="00043F91" w:rsidRDefault="00FC3D21" w:rsidP="009A64F2">
      <w:pPr>
        <w:pStyle w:val="ListParagraph"/>
        <w:numPr>
          <w:ilvl w:val="0"/>
          <w:numId w:val="7"/>
        </w:numPr>
      </w:pPr>
      <w:r>
        <w:t>Watch how those funds fluctuated over the past</w:t>
      </w:r>
      <w:r w:rsidR="00B86A25">
        <w:t xml:space="preserve"> one, two</w:t>
      </w:r>
      <w:r w:rsidR="00D52210">
        <w:t>,</w:t>
      </w:r>
      <w:r w:rsidR="00B86A25">
        <w:t xml:space="preserve"> or five </w:t>
      </w:r>
      <w:r>
        <w:t>years</w:t>
      </w:r>
      <w:r w:rsidR="00B86A25">
        <w:t xml:space="preserve">. </w:t>
      </w:r>
    </w:p>
    <w:p w14:paraId="3A3ABFBA" w14:textId="5D69DF79" w:rsidR="00043F91" w:rsidRPr="009A64F2" w:rsidRDefault="00B86A25" w:rsidP="009A64F2">
      <w:pPr>
        <w:pStyle w:val="ListParagraph"/>
        <w:numPr>
          <w:ilvl w:val="0"/>
          <w:numId w:val="7"/>
        </w:numPr>
        <w:rPr>
          <w:b/>
        </w:rPr>
      </w:pPr>
      <w:r w:rsidRPr="009A64F2">
        <w:rPr>
          <w:b/>
        </w:rPr>
        <w:t>Begin to understand that changes in the market</w:t>
      </w:r>
      <w:r w:rsidR="005561CF" w:rsidRPr="009A64F2">
        <w:rPr>
          <w:b/>
        </w:rPr>
        <w:t>,</w:t>
      </w:r>
      <w:r w:rsidRPr="009A64F2">
        <w:rPr>
          <w:b/>
        </w:rPr>
        <w:t xml:space="preserve"> both up and down</w:t>
      </w:r>
      <w:r w:rsidR="005561CF" w:rsidRPr="009A64F2">
        <w:rPr>
          <w:b/>
        </w:rPr>
        <w:t>,</w:t>
      </w:r>
      <w:r w:rsidRPr="009A64F2">
        <w:rPr>
          <w:b/>
        </w:rPr>
        <w:t xml:space="preserve"> ARE NORMAL.  </w:t>
      </w:r>
    </w:p>
    <w:p w14:paraId="4F05160A" w14:textId="77777777" w:rsidR="00024FD5" w:rsidRDefault="00024FD5" w:rsidP="004D1E1F">
      <w:pPr>
        <w:ind w:left="720"/>
      </w:pPr>
    </w:p>
    <w:p w14:paraId="4B24B8D2" w14:textId="7A5CA3CE" w:rsidR="00FC3D21" w:rsidRDefault="00FC3D21" w:rsidP="004D1E1F">
      <w:pPr>
        <w:ind w:left="720"/>
      </w:pPr>
      <w:r>
        <w:t>Train yourself</w:t>
      </w:r>
      <w:r w:rsidR="005561CF">
        <w:t xml:space="preserve"> NOT</w:t>
      </w:r>
      <w:r>
        <w:t xml:space="preserve"> to look at the “NUMBER” or fund price but at the </w:t>
      </w:r>
      <w:r w:rsidRPr="000C1043">
        <w:rPr>
          <w:b/>
          <w:bCs/>
        </w:rPr>
        <w:t>PERCENTAGE CHANGE</w:t>
      </w:r>
      <w:r w:rsidR="00D52210">
        <w:rPr>
          <w:b/>
          <w:bCs/>
        </w:rPr>
        <w:t>.</w:t>
      </w:r>
    </w:p>
    <w:p w14:paraId="4F89C4C3" w14:textId="0EE7F3D7" w:rsidR="00FC3D21" w:rsidRDefault="00D52210" w:rsidP="00B86A25">
      <w:pPr>
        <w:pStyle w:val="ListParagraph"/>
      </w:pPr>
      <w:r>
        <w:t>About</w:t>
      </w:r>
      <w:r w:rsidR="008E6D86">
        <w:t xml:space="preserve"> volatility</w:t>
      </w:r>
      <w:r w:rsidR="00043F91">
        <w:t xml:space="preserve">. </w:t>
      </w:r>
      <w:r w:rsidR="008E6D86">
        <w:t xml:space="preserve">… </w:t>
      </w:r>
      <w:r w:rsidR="00BE51C3">
        <w:t xml:space="preserve"> a daily change of</w:t>
      </w:r>
    </w:p>
    <w:p w14:paraId="22B4AF3E" w14:textId="77777777" w:rsidR="000C1043" w:rsidRDefault="000C1043" w:rsidP="00B86A25">
      <w:pPr>
        <w:pStyle w:val="ListParagraph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827"/>
        <w:gridCol w:w="5353"/>
      </w:tblGrid>
      <w:tr w:rsidR="00D52210" w:rsidRPr="000C1043" w14:paraId="1254ECE0" w14:textId="77777777" w:rsidTr="00D52210">
        <w:tc>
          <w:tcPr>
            <w:tcW w:w="2827" w:type="dxa"/>
          </w:tcPr>
          <w:p w14:paraId="2E03E4B8" w14:textId="4EAD2D28" w:rsidR="000C1043" w:rsidRDefault="000C1043" w:rsidP="00D52210">
            <w:pPr>
              <w:ind w:left="-20" w:firstLine="20"/>
              <w:jc w:val="center"/>
            </w:pPr>
            <w:r>
              <w:t xml:space="preserve">A </w:t>
            </w:r>
            <w:r w:rsidR="00D52210">
              <w:t>DAILY</w:t>
            </w:r>
            <w:r>
              <w:t xml:space="preserve"> change of</w:t>
            </w:r>
          </w:p>
        </w:tc>
        <w:tc>
          <w:tcPr>
            <w:tcW w:w="5353" w:type="dxa"/>
          </w:tcPr>
          <w:p w14:paraId="666A2D33" w14:textId="6BE67D69" w:rsidR="000C1043" w:rsidRPr="000C1043" w:rsidRDefault="000C1043" w:rsidP="000C1043">
            <w:pPr>
              <w:ind w:left="20"/>
            </w:pPr>
            <w:r>
              <w:t>Means</w:t>
            </w:r>
          </w:p>
        </w:tc>
      </w:tr>
      <w:tr w:rsidR="00D52210" w:rsidRPr="000C1043" w14:paraId="596A2B62" w14:textId="77777777" w:rsidTr="00D52210">
        <w:tc>
          <w:tcPr>
            <w:tcW w:w="2827" w:type="dxa"/>
          </w:tcPr>
          <w:p w14:paraId="1AE14F31" w14:textId="3D92DE7D" w:rsidR="000C1043" w:rsidRPr="000C1043" w:rsidRDefault="000C1043" w:rsidP="000C1043">
            <w:pPr>
              <w:ind w:left="340"/>
            </w:pPr>
            <w:r>
              <w:t>.30% or less</w:t>
            </w:r>
          </w:p>
        </w:tc>
        <w:tc>
          <w:tcPr>
            <w:tcW w:w="5353" w:type="dxa"/>
          </w:tcPr>
          <w:p w14:paraId="4658D82E" w14:textId="5D4BFCAC" w:rsidR="000C1043" w:rsidRPr="000C1043" w:rsidRDefault="000C1043" w:rsidP="000C1043">
            <w:pPr>
              <w:ind w:left="20"/>
            </w:pPr>
            <w:r w:rsidRPr="000C1043">
              <w:t>a quiet day.</w:t>
            </w:r>
          </w:p>
        </w:tc>
      </w:tr>
      <w:tr w:rsidR="00D52210" w:rsidRPr="000C1043" w14:paraId="39B6D8DF" w14:textId="77777777" w:rsidTr="00D52210">
        <w:tc>
          <w:tcPr>
            <w:tcW w:w="2827" w:type="dxa"/>
          </w:tcPr>
          <w:p w14:paraId="4ED0F4BD" w14:textId="7D2A5ACE" w:rsidR="000C1043" w:rsidRPr="000C1043" w:rsidRDefault="000C1043" w:rsidP="000C1043">
            <w:pPr>
              <w:ind w:left="340"/>
            </w:pPr>
            <w:r w:rsidRPr="000C1043">
              <w:t>.31% to .75%</w:t>
            </w:r>
          </w:p>
        </w:tc>
        <w:tc>
          <w:tcPr>
            <w:tcW w:w="5353" w:type="dxa"/>
          </w:tcPr>
          <w:p w14:paraId="590F442A" w14:textId="17403D88" w:rsidR="000C1043" w:rsidRPr="000C1043" w:rsidRDefault="000C1043" w:rsidP="00D52210">
            <w:r w:rsidRPr="000C1043">
              <w:t>there was some movement, but not insane.</w:t>
            </w:r>
          </w:p>
        </w:tc>
      </w:tr>
      <w:tr w:rsidR="00D52210" w:rsidRPr="000C1043" w14:paraId="508038D4" w14:textId="77777777" w:rsidTr="00D52210">
        <w:tc>
          <w:tcPr>
            <w:tcW w:w="2827" w:type="dxa"/>
          </w:tcPr>
          <w:p w14:paraId="4A20B588" w14:textId="7E052558" w:rsidR="000C1043" w:rsidRPr="000C1043" w:rsidRDefault="000C1043" w:rsidP="000C1043">
            <w:pPr>
              <w:ind w:left="340"/>
            </w:pPr>
            <w:r w:rsidRPr="000C1043">
              <w:t>.75% to 1.25%</w:t>
            </w:r>
          </w:p>
        </w:tc>
        <w:tc>
          <w:tcPr>
            <w:tcW w:w="5353" w:type="dxa"/>
          </w:tcPr>
          <w:p w14:paraId="36AAC625" w14:textId="137FB9F9" w:rsidR="000C1043" w:rsidRPr="000C1043" w:rsidRDefault="000C1043" w:rsidP="00D52210">
            <w:r w:rsidRPr="000C1043">
              <w:t xml:space="preserve">something is going on – the market is turbulent; </w:t>
            </w:r>
            <w:r w:rsidRPr="00D52210">
              <w:rPr>
                <w:i/>
                <w:iCs/>
              </w:rPr>
              <w:t>think about what might be happening</w:t>
            </w:r>
            <w:r w:rsidR="00D52210">
              <w:rPr>
                <w:i/>
                <w:iCs/>
              </w:rPr>
              <w:t xml:space="preserve"> in the WORLD</w:t>
            </w:r>
            <w:r w:rsidRPr="00D52210">
              <w:rPr>
                <w:i/>
                <w:iCs/>
              </w:rPr>
              <w:t xml:space="preserve"> that is affecting the value of stocks.</w:t>
            </w:r>
          </w:p>
        </w:tc>
      </w:tr>
      <w:tr w:rsidR="00D52210" w:rsidRPr="000C1043" w14:paraId="43B21500" w14:textId="77777777" w:rsidTr="00D52210">
        <w:tc>
          <w:tcPr>
            <w:tcW w:w="2827" w:type="dxa"/>
          </w:tcPr>
          <w:p w14:paraId="486AD7DF" w14:textId="0553A282" w:rsidR="000C1043" w:rsidRPr="000C1043" w:rsidRDefault="000C1043" w:rsidP="000C1043">
            <w:pPr>
              <w:ind w:left="340"/>
            </w:pPr>
            <w:r w:rsidRPr="000C1043">
              <w:t>more than 1.25%</w:t>
            </w:r>
          </w:p>
        </w:tc>
        <w:tc>
          <w:tcPr>
            <w:tcW w:w="5353" w:type="dxa"/>
          </w:tcPr>
          <w:p w14:paraId="6211107A" w14:textId="5BEF45BF" w:rsidR="000C1043" w:rsidRPr="000C1043" w:rsidRDefault="000C1043" w:rsidP="000C1043">
            <w:pPr>
              <w:ind w:left="20"/>
            </w:pPr>
            <w:r w:rsidRPr="000C1043">
              <w:t>is a roller coaster – and you know what to do.</w:t>
            </w:r>
          </w:p>
        </w:tc>
      </w:tr>
    </w:tbl>
    <w:p w14:paraId="6D4D64B5" w14:textId="77777777" w:rsidR="000C1043" w:rsidRDefault="000C1043" w:rsidP="00F260C5"/>
    <w:p w14:paraId="3D2D1424" w14:textId="494F459F" w:rsidR="00A06FE7" w:rsidRPr="00B86A25" w:rsidRDefault="00A06FE7" w:rsidP="007C407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86A25">
        <w:rPr>
          <w:b/>
          <w:color w:val="000000" w:themeColor="text1"/>
          <w:u w:val="single"/>
        </w:rPr>
        <w:t xml:space="preserve">Read </w:t>
      </w:r>
      <w:r w:rsidR="004D1E1F" w:rsidRPr="00B86A25">
        <w:rPr>
          <w:b/>
          <w:color w:val="000000" w:themeColor="text1"/>
          <w:u w:val="single"/>
        </w:rPr>
        <w:t>handout</w:t>
      </w:r>
      <w:r w:rsidRPr="00B86A25">
        <w:rPr>
          <w:b/>
          <w:color w:val="000000" w:themeColor="text1"/>
          <w:u w:val="single"/>
        </w:rPr>
        <w:t xml:space="preserve"> 12.1</w:t>
      </w:r>
      <w:r w:rsidRPr="00B86A25">
        <w:rPr>
          <w:color w:val="000000" w:themeColor="text1"/>
        </w:rPr>
        <w:t xml:space="preserve"> </w:t>
      </w:r>
      <w:r w:rsidR="004D1E1F" w:rsidRPr="00B86A25">
        <w:rPr>
          <w:color w:val="000000" w:themeColor="text1"/>
        </w:rPr>
        <w:t>–</w:t>
      </w:r>
      <w:r w:rsidR="007C407D" w:rsidRPr="00B86A25">
        <w:rPr>
          <w:color w:val="000000" w:themeColor="text1"/>
        </w:rPr>
        <w:t>and think about what you learned in class…c</w:t>
      </w:r>
      <w:r w:rsidRPr="00B86A25">
        <w:rPr>
          <w:color w:val="000000" w:themeColor="text1"/>
        </w:rPr>
        <w:t>ould</w:t>
      </w:r>
      <w:r w:rsidR="00FC3D21" w:rsidRPr="00B86A25">
        <w:rPr>
          <w:color w:val="000000" w:themeColor="text1"/>
        </w:rPr>
        <w:t xml:space="preserve"> you</w:t>
      </w:r>
      <w:r w:rsidRPr="00B86A25">
        <w:rPr>
          <w:color w:val="000000" w:themeColor="text1"/>
        </w:rPr>
        <w:t xml:space="preserve"> </w:t>
      </w:r>
      <w:r w:rsidR="004D1E1F" w:rsidRPr="00B86A25">
        <w:rPr>
          <w:color w:val="000000" w:themeColor="text1"/>
        </w:rPr>
        <w:t>explain to</w:t>
      </w:r>
      <w:r w:rsidR="00797CC6" w:rsidRPr="00B86A25">
        <w:rPr>
          <w:color w:val="000000" w:themeColor="text1"/>
        </w:rPr>
        <w:t xml:space="preserve"> a friend</w:t>
      </w:r>
      <w:r w:rsidR="00FC3D21" w:rsidRPr="00B86A25">
        <w:rPr>
          <w:color w:val="000000" w:themeColor="text1"/>
        </w:rPr>
        <w:t>:</w:t>
      </w:r>
    </w:p>
    <w:p w14:paraId="3572E633" w14:textId="441DF5C1" w:rsidR="00E918C6" w:rsidRPr="00B86A25" w:rsidRDefault="00250A09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 xml:space="preserve">What are the </w:t>
      </w:r>
      <w:r w:rsidR="00161FA5">
        <w:rPr>
          <w:color w:val="000000" w:themeColor="text1"/>
        </w:rPr>
        <w:t>five</w:t>
      </w:r>
      <w:r w:rsidR="00797CC6" w:rsidRPr="00B86A25">
        <w:rPr>
          <w:color w:val="000000" w:themeColor="text1"/>
        </w:rPr>
        <w:t xml:space="preserve"> major </w:t>
      </w:r>
      <w:r w:rsidR="00E918C6" w:rsidRPr="00B86A25">
        <w:rPr>
          <w:color w:val="000000" w:themeColor="text1"/>
        </w:rPr>
        <w:t>Asset Class</w:t>
      </w:r>
      <w:r w:rsidRPr="00B86A25">
        <w:rPr>
          <w:color w:val="000000" w:themeColor="text1"/>
        </w:rPr>
        <w:t xml:space="preserve">es </w:t>
      </w:r>
      <w:r w:rsidR="00797CC6" w:rsidRPr="00B86A25">
        <w:rPr>
          <w:color w:val="000000" w:themeColor="text1"/>
        </w:rPr>
        <w:t>for</w:t>
      </w:r>
      <w:r w:rsidRPr="00B86A25">
        <w:rPr>
          <w:color w:val="000000" w:themeColor="text1"/>
        </w:rPr>
        <w:t xml:space="preserve"> investments</w:t>
      </w:r>
      <w:r w:rsidR="004D1E1F" w:rsidRPr="00B86A25">
        <w:rPr>
          <w:color w:val="000000" w:themeColor="text1"/>
        </w:rPr>
        <w:t>?</w:t>
      </w:r>
      <w:r w:rsidR="00E918C6" w:rsidRPr="00B86A25">
        <w:rPr>
          <w:color w:val="000000" w:themeColor="text1"/>
        </w:rPr>
        <w:t xml:space="preserve"> </w:t>
      </w:r>
      <w:r w:rsidR="00D52210">
        <w:rPr>
          <w:color w:val="000000" w:themeColor="text1"/>
        </w:rPr>
        <w:t>(we covered 2 in the first session)</w:t>
      </w:r>
    </w:p>
    <w:p w14:paraId="5C9AA35E" w14:textId="13A03C6D" w:rsidR="00797CC6" w:rsidRPr="00B86A25" w:rsidRDefault="00797CC6" w:rsidP="00797CC6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>What is FDIC Insurance – and</w:t>
      </w:r>
      <w:r w:rsidR="006017F4" w:rsidRPr="00B86A25">
        <w:rPr>
          <w:color w:val="000000" w:themeColor="text1"/>
        </w:rPr>
        <w:t xml:space="preserve"> how much protection does it provide</w:t>
      </w:r>
      <w:r w:rsidRPr="00B86A25">
        <w:rPr>
          <w:color w:val="000000" w:themeColor="text1"/>
        </w:rPr>
        <w:t>?</w:t>
      </w:r>
      <w:r w:rsidR="002F231E" w:rsidRPr="00B86A25">
        <w:rPr>
          <w:color w:val="000000" w:themeColor="text1"/>
        </w:rPr>
        <w:t xml:space="preserve"> </w:t>
      </w:r>
    </w:p>
    <w:p w14:paraId="49887ED8" w14:textId="77777777" w:rsidR="00673DFF" w:rsidRDefault="00673DFF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How should you keep your emergency funds?</w:t>
      </w:r>
    </w:p>
    <w:p w14:paraId="241D331F" w14:textId="0E395BEE" w:rsidR="00797CC6" w:rsidRPr="00B86A25" w:rsidRDefault="00797CC6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>When you buy a stock, what benefits does it give you?</w:t>
      </w:r>
    </w:p>
    <w:p w14:paraId="415A59EC" w14:textId="2F82A83C" w:rsidR="006017F4" w:rsidRPr="00B86A25" w:rsidRDefault="006017F4" w:rsidP="006017F4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>What is an IPO?</w:t>
      </w:r>
    </w:p>
    <w:p w14:paraId="27DABF17" w14:textId="77777777" w:rsidR="00797CC6" w:rsidRPr="00B86A25" w:rsidRDefault="00797CC6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>In classifying stocks, we talk about “domicile” – what does that mean?</w:t>
      </w:r>
    </w:p>
    <w:p w14:paraId="70E5C0DB" w14:textId="19FB4B5F" w:rsidR="00E918C6" w:rsidRPr="00673DFF" w:rsidRDefault="009E095E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What </w:t>
      </w:r>
      <w:r w:rsidR="00043F91" w:rsidRPr="00673DFF">
        <w:rPr>
          <w:color w:val="000000" w:themeColor="text1"/>
        </w:rPr>
        <w:t>is an Emerging Market? Name</w:t>
      </w:r>
      <w:r w:rsidR="00250A09" w:rsidRPr="00673DFF">
        <w:rPr>
          <w:color w:val="000000" w:themeColor="text1"/>
        </w:rPr>
        <w:t xml:space="preserve"> some countries that might be considered in this group</w:t>
      </w:r>
      <w:r w:rsidR="00797CC6" w:rsidRPr="00673DFF">
        <w:rPr>
          <w:color w:val="000000" w:themeColor="text1"/>
        </w:rPr>
        <w:t>.</w:t>
      </w:r>
    </w:p>
    <w:p w14:paraId="2C6EF48E" w14:textId="152407F8" w:rsidR="00E918C6" w:rsidRPr="00B86A25" w:rsidRDefault="00797CC6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 xml:space="preserve">What is a </w:t>
      </w:r>
      <w:r w:rsidR="00E918C6" w:rsidRPr="00B86A25">
        <w:rPr>
          <w:color w:val="000000" w:themeColor="text1"/>
        </w:rPr>
        <w:t>Growth Company</w:t>
      </w:r>
      <w:r w:rsidRPr="00B86A25">
        <w:rPr>
          <w:color w:val="000000" w:themeColor="text1"/>
        </w:rPr>
        <w:t>?</w:t>
      </w:r>
      <w:r w:rsidR="00E918C6" w:rsidRPr="00B86A25">
        <w:rPr>
          <w:color w:val="000000" w:themeColor="text1"/>
        </w:rPr>
        <w:t xml:space="preserve"> </w:t>
      </w:r>
      <w:r w:rsidR="00250A09" w:rsidRPr="00B86A25">
        <w:rPr>
          <w:color w:val="000000" w:themeColor="text1"/>
        </w:rPr>
        <w:t xml:space="preserve"> - </w:t>
      </w:r>
      <w:r w:rsidR="009E095E">
        <w:rPr>
          <w:color w:val="000000" w:themeColor="text1"/>
        </w:rPr>
        <w:t xml:space="preserve">list three </w:t>
      </w:r>
      <w:r w:rsidRPr="00B86A25">
        <w:rPr>
          <w:color w:val="000000" w:themeColor="text1"/>
        </w:rPr>
        <w:t>companies that fall into this category</w:t>
      </w:r>
    </w:p>
    <w:p w14:paraId="0C146273" w14:textId="1E90BBEA" w:rsidR="00E918C6" w:rsidRPr="00B86A25" w:rsidRDefault="00797CC6" w:rsidP="00A06FE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 xml:space="preserve">What is a </w:t>
      </w:r>
      <w:r w:rsidR="00E918C6" w:rsidRPr="00B86A25">
        <w:rPr>
          <w:color w:val="000000" w:themeColor="text1"/>
        </w:rPr>
        <w:t>Value Company</w:t>
      </w:r>
      <w:r w:rsidRPr="00B86A25">
        <w:rPr>
          <w:color w:val="000000" w:themeColor="text1"/>
        </w:rPr>
        <w:t xml:space="preserve">? – </w:t>
      </w:r>
      <w:r w:rsidR="009E095E">
        <w:rPr>
          <w:color w:val="000000" w:themeColor="text1"/>
        </w:rPr>
        <w:t xml:space="preserve"> list three </w:t>
      </w:r>
      <w:r w:rsidRPr="00B86A25">
        <w:rPr>
          <w:color w:val="000000" w:themeColor="text1"/>
        </w:rPr>
        <w:t xml:space="preserve">companies that fall into this </w:t>
      </w:r>
      <w:r w:rsidR="00673DFF" w:rsidRPr="00B86A25">
        <w:rPr>
          <w:color w:val="000000" w:themeColor="text1"/>
        </w:rPr>
        <w:t>category</w:t>
      </w:r>
      <w:r w:rsidR="00673DFF">
        <w:rPr>
          <w:color w:val="000000" w:themeColor="text1"/>
        </w:rPr>
        <w:t>.</w:t>
      </w:r>
    </w:p>
    <w:p w14:paraId="056A8BFD" w14:textId="2E003522" w:rsidR="00A06FE7" w:rsidRPr="00B86A25" w:rsidRDefault="00043F91" w:rsidP="00673DFF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What is </w:t>
      </w:r>
      <w:r w:rsidR="00A06FE7" w:rsidRPr="00B86A25">
        <w:rPr>
          <w:color w:val="000000" w:themeColor="text1"/>
        </w:rPr>
        <w:t>Market Capitalization</w:t>
      </w:r>
      <w:r w:rsidR="00797CC6" w:rsidRPr="00B86A25">
        <w:rPr>
          <w:color w:val="000000" w:themeColor="text1"/>
        </w:rPr>
        <w:t xml:space="preserve">?  </w:t>
      </w:r>
      <w:r>
        <w:rPr>
          <w:color w:val="000000" w:themeColor="text1"/>
        </w:rPr>
        <w:t xml:space="preserve">… and how do you calculate it? </w:t>
      </w:r>
    </w:p>
    <w:p w14:paraId="015D7B3A" w14:textId="15510636" w:rsidR="00FC3D21" w:rsidRPr="00B86A25" w:rsidRDefault="00797CC6" w:rsidP="00673DFF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86A25">
        <w:rPr>
          <w:color w:val="000000" w:themeColor="text1"/>
        </w:rPr>
        <w:t xml:space="preserve">What is a </w:t>
      </w:r>
      <w:r w:rsidR="00A06FE7" w:rsidRPr="00B86A25">
        <w:rPr>
          <w:color w:val="000000" w:themeColor="text1"/>
        </w:rPr>
        <w:t>Dividend</w:t>
      </w:r>
      <w:r w:rsidRPr="00B86A25">
        <w:rPr>
          <w:color w:val="000000" w:themeColor="text1"/>
        </w:rPr>
        <w:t>?</w:t>
      </w:r>
    </w:p>
    <w:p w14:paraId="021068D9" w14:textId="77777777" w:rsidR="00D52210" w:rsidRDefault="00D52210" w:rsidP="00C355B1">
      <w:pPr>
        <w:textAlignment w:val="baseline"/>
        <w:rPr>
          <w:rFonts w:ascii="Calibri" w:hAnsi="Calibri" w:cs="Calibri"/>
          <w:color w:val="FF0000"/>
        </w:rPr>
      </w:pPr>
    </w:p>
    <w:p w14:paraId="4F8A68C5" w14:textId="23C28691" w:rsidR="00D52210" w:rsidRPr="009A64F2" w:rsidRDefault="009E095E" w:rsidP="00C355B1">
      <w:pPr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9A64F2">
        <w:rPr>
          <w:rFonts w:ascii="Calibri" w:hAnsi="Calibri" w:cs="Calibri"/>
          <w:b/>
          <w:bCs/>
          <w:color w:val="000000" w:themeColor="text1"/>
        </w:rPr>
        <w:t xml:space="preserve">NEEDED FOR THIS ASSIGNMENT </w:t>
      </w:r>
    </w:p>
    <w:p w14:paraId="1643E3B0" w14:textId="2FA6A928" w:rsidR="009E095E" w:rsidRPr="00D52210" w:rsidRDefault="00000000" w:rsidP="00C355B1">
      <w:pPr>
        <w:textAlignment w:val="baseline"/>
        <w:rPr>
          <w:rFonts w:ascii="Calibri" w:hAnsi="Calibri" w:cs="Calibri"/>
          <w:color w:val="000000" w:themeColor="text1"/>
        </w:rPr>
      </w:pPr>
      <w:hyperlink r:id="rId10" w:history="1">
        <w:r w:rsidR="009E095E" w:rsidRPr="009A64F2">
          <w:rPr>
            <w:rStyle w:val="Hyperlink"/>
            <w:rFonts w:ascii="Calibri" w:hAnsi="Calibri" w:cs="Calibri"/>
          </w:rPr>
          <w:t xml:space="preserve">See: </w:t>
        </w:r>
        <w:r w:rsidR="009A64F2" w:rsidRPr="009A64F2">
          <w:rPr>
            <w:rStyle w:val="Hyperlink"/>
            <w:rFonts w:ascii="Calibri" w:hAnsi="Calibri" w:cs="Calibri"/>
          </w:rPr>
          <w:t>https://money101education.com/handouts-investment-segment/</w:t>
        </w:r>
      </w:hyperlink>
    </w:p>
    <w:p w14:paraId="3D98933D" w14:textId="78B12AFC" w:rsidR="00D52210" w:rsidRDefault="00D52210" w:rsidP="00C355B1">
      <w:pPr>
        <w:textAlignment w:val="baseline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12.01 Asset Classes</w:t>
      </w:r>
    </w:p>
    <w:p w14:paraId="42592198" w14:textId="693B58D8" w:rsidR="00E22619" w:rsidRPr="00E22619" w:rsidRDefault="00E22619" w:rsidP="00C355B1">
      <w:pPr>
        <w:textAlignment w:val="baseline"/>
        <w:rPr>
          <w:rFonts w:ascii="Calibri" w:hAnsi="Calibri" w:cs="Calibri"/>
          <w:color w:val="FF0000"/>
        </w:rPr>
      </w:pPr>
      <w:r w:rsidRPr="00E22619">
        <w:rPr>
          <w:rFonts w:ascii="Calibri" w:hAnsi="Calibri" w:cs="Calibri"/>
          <w:color w:val="FF0000"/>
        </w:rPr>
        <w:lastRenderedPageBreak/>
        <w:t>1</w:t>
      </w:r>
      <w:r w:rsidR="007C08E3">
        <w:rPr>
          <w:rFonts w:ascii="Calibri" w:hAnsi="Calibri" w:cs="Calibri"/>
          <w:color w:val="FF0000"/>
        </w:rPr>
        <w:t>2.05</w:t>
      </w:r>
      <w:r w:rsidRPr="00E22619">
        <w:rPr>
          <w:rFonts w:ascii="Calibri" w:hAnsi="Calibri" w:cs="Calibri"/>
          <w:color w:val="FF0000"/>
        </w:rPr>
        <w:t xml:space="preserve"> Cash </w:t>
      </w:r>
      <w:r w:rsidR="00D52210">
        <w:rPr>
          <w:rFonts w:ascii="Calibri" w:hAnsi="Calibri" w:cs="Calibri"/>
          <w:color w:val="FF0000"/>
        </w:rPr>
        <w:t xml:space="preserve">Instruments and FDIC insurance. </w:t>
      </w:r>
    </w:p>
    <w:p w14:paraId="298D78A4" w14:textId="4EC2CDEF" w:rsidR="00704A4F" w:rsidRDefault="00043F91" w:rsidP="009E095E">
      <w:pPr>
        <w:textAlignment w:val="baseline"/>
        <w:rPr>
          <w:rFonts w:ascii="Calibri" w:hAnsi="Calibri" w:cs="Calibri"/>
          <w:color w:val="FF0000"/>
        </w:rPr>
      </w:pPr>
      <w:r w:rsidRPr="00E22619">
        <w:rPr>
          <w:rFonts w:ascii="Calibri" w:hAnsi="Calibri" w:cs="Calibri"/>
          <w:color w:val="FF0000"/>
        </w:rPr>
        <w:t>12.81</w:t>
      </w:r>
      <w:r w:rsidR="00D52210">
        <w:rPr>
          <w:rFonts w:ascii="Calibri" w:hAnsi="Calibri" w:cs="Calibri"/>
          <w:color w:val="FF0000"/>
        </w:rPr>
        <w:t xml:space="preserve"> </w:t>
      </w:r>
      <w:r w:rsidR="002D567F" w:rsidRPr="00E22619">
        <w:rPr>
          <w:rFonts w:ascii="Calibri" w:hAnsi="Calibri" w:cs="Calibri"/>
          <w:color w:val="FF0000"/>
        </w:rPr>
        <w:t>How</w:t>
      </w:r>
      <w:r w:rsidRPr="00E22619">
        <w:rPr>
          <w:rFonts w:ascii="Calibri" w:hAnsi="Calibri" w:cs="Calibri"/>
          <w:color w:val="FF0000"/>
        </w:rPr>
        <w:t xml:space="preserve"> Much Cash </w:t>
      </w:r>
      <w:r w:rsidR="009A64F2" w:rsidRPr="00E22619">
        <w:rPr>
          <w:rFonts w:ascii="Calibri" w:hAnsi="Calibri" w:cs="Calibri"/>
          <w:color w:val="FF0000"/>
        </w:rPr>
        <w:t>to</w:t>
      </w:r>
      <w:r w:rsidRPr="00E22619">
        <w:rPr>
          <w:rFonts w:ascii="Calibri" w:hAnsi="Calibri" w:cs="Calibri"/>
          <w:color w:val="FF0000"/>
        </w:rPr>
        <w:t xml:space="preserve"> Keep </w:t>
      </w:r>
      <w:r w:rsidR="00024FD5" w:rsidRPr="00E22619">
        <w:rPr>
          <w:rFonts w:ascii="Calibri" w:hAnsi="Calibri" w:cs="Calibri"/>
          <w:color w:val="FF0000"/>
        </w:rPr>
        <w:t>on</w:t>
      </w:r>
      <w:r w:rsidRPr="00E22619">
        <w:rPr>
          <w:rFonts w:ascii="Calibri" w:hAnsi="Calibri" w:cs="Calibri"/>
          <w:color w:val="FF0000"/>
        </w:rPr>
        <w:t xml:space="preserve"> Hand</w:t>
      </w:r>
    </w:p>
    <w:p w14:paraId="00FD1C05" w14:textId="6F67B033" w:rsidR="009E095E" w:rsidRPr="009E095E" w:rsidRDefault="00000000" w:rsidP="009E095E">
      <w:pPr>
        <w:textAlignment w:val="baseline"/>
        <w:rPr>
          <w:rFonts w:ascii="Calibri" w:hAnsi="Calibri" w:cs="Calibri"/>
          <w:color w:val="FF0000"/>
        </w:rPr>
      </w:pPr>
      <w:hyperlink r:id="rId11" w:history="1">
        <w:r w:rsidR="009E095E" w:rsidRPr="009A64F2">
          <w:rPr>
            <w:rStyle w:val="Hyperlink"/>
            <w:rFonts w:ascii="Calibri" w:hAnsi="Calibri" w:cs="Calibri"/>
          </w:rPr>
          <w:t>See</w:t>
        </w:r>
        <w:r w:rsidR="009A64F2" w:rsidRPr="009A64F2">
          <w:rPr>
            <w:rStyle w:val="Hyperlink"/>
            <w:rFonts w:ascii="Calibri" w:hAnsi="Calibri" w:cs="Calibri"/>
          </w:rPr>
          <w:t>: https://money101education.com/handouts-foundation-segment/</w:t>
        </w:r>
      </w:hyperlink>
    </w:p>
    <w:p w14:paraId="458C1BBF" w14:textId="04C01A7D" w:rsidR="009A64F2" w:rsidRDefault="00D52210" w:rsidP="00D52210">
      <w:pPr>
        <w:textAlignment w:val="baseline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3.0</w:t>
      </w:r>
      <w:r w:rsidR="009A64F2">
        <w:rPr>
          <w:rFonts w:ascii="Calibri" w:hAnsi="Calibri" w:cs="Calibri"/>
          <w:color w:val="FF0000"/>
        </w:rPr>
        <w:t>0 Handout - How to prepare a cash flow statement</w:t>
      </w:r>
    </w:p>
    <w:p w14:paraId="742EC77C" w14:textId="7B6534C9" w:rsidR="00D52210" w:rsidRDefault="009A64F2" w:rsidP="00D52210">
      <w:pPr>
        <w:textAlignment w:val="baseline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3.01</w:t>
      </w:r>
      <w:r w:rsidR="00D52210">
        <w:rPr>
          <w:rFonts w:ascii="Calibri" w:hAnsi="Calibri" w:cs="Calibri"/>
          <w:color w:val="FF0000"/>
        </w:rPr>
        <w:t xml:space="preserve"> </w:t>
      </w:r>
      <w:r w:rsidR="009E095E">
        <w:rPr>
          <w:rFonts w:ascii="Calibri" w:hAnsi="Calibri" w:cs="Calibri"/>
          <w:color w:val="FF0000"/>
        </w:rPr>
        <w:t xml:space="preserve">Form - Cash Flow Statement </w:t>
      </w:r>
      <w:r w:rsidR="00D52210">
        <w:rPr>
          <w:rFonts w:ascii="Calibri" w:hAnsi="Calibri" w:cs="Calibri"/>
          <w:color w:val="FF0000"/>
        </w:rPr>
        <w:t>Budget Form</w:t>
      </w:r>
      <w:r w:rsidR="009E095E">
        <w:rPr>
          <w:rFonts w:ascii="Calibri" w:hAnsi="Calibri" w:cs="Calibri"/>
          <w:color w:val="FF0000"/>
        </w:rPr>
        <w:t xml:space="preserve"> </w:t>
      </w:r>
    </w:p>
    <w:p w14:paraId="39DB41A6" w14:textId="11468D82" w:rsidR="000556C7" w:rsidRDefault="000556C7" w:rsidP="004D506B"/>
    <w:p w14:paraId="17ED81C3" w14:textId="7043B7E0" w:rsidR="000556C7" w:rsidRDefault="000556C7" w:rsidP="004D506B">
      <w:r w:rsidRPr="0014496E">
        <w:rPr>
          <w:b/>
          <w:bCs/>
        </w:rPr>
        <w:t xml:space="preserve">WORKSHEET </w:t>
      </w:r>
      <w:r>
        <w:t>– from: _________________________________. Date: _________________</w:t>
      </w:r>
    </w:p>
    <w:p w14:paraId="722CA831" w14:textId="77777777" w:rsidR="000556C7" w:rsidRDefault="000556C7" w:rsidP="004D506B"/>
    <w:p w14:paraId="7D1F7517" w14:textId="70F212A5" w:rsidR="000556C7" w:rsidRDefault="000556C7" w:rsidP="004D50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70"/>
        <w:gridCol w:w="7195"/>
      </w:tblGrid>
      <w:tr w:rsidR="000556C7" w14:paraId="6DFCD3A6" w14:textId="77777777" w:rsidTr="000556C7">
        <w:tc>
          <w:tcPr>
            <w:tcW w:w="625" w:type="dxa"/>
          </w:tcPr>
          <w:p w14:paraId="550AE7EF" w14:textId="11C230F7" w:rsidR="000556C7" w:rsidRDefault="000556C7" w:rsidP="004D506B">
            <w:r>
              <w:t>1</w:t>
            </w:r>
          </w:p>
        </w:tc>
        <w:tc>
          <w:tcPr>
            <w:tcW w:w="2970" w:type="dxa"/>
          </w:tcPr>
          <w:p w14:paraId="1E709DAF" w14:textId="60F7A0C0" w:rsidR="000556C7" w:rsidRDefault="000556C7" w:rsidP="004D506B">
            <w:r>
              <w:t>How many companies are on the Dow Jones?</w:t>
            </w:r>
          </w:p>
        </w:tc>
        <w:tc>
          <w:tcPr>
            <w:tcW w:w="7195" w:type="dxa"/>
          </w:tcPr>
          <w:p w14:paraId="494AEDBE" w14:textId="77777777" w:rsidR="000556C7" w:rsidRDefault="000556C7" w:rsidP="004D506B"/>
          <w:p w14:paraId="4B0190C4" w14:textId="77777777" w:rsidR="000556C7" w:rsidRDefault="000556C7" w:rsidP="004D506B"/>
          <w:p w14:paraId="615DFE97" w14:textId="77777777" w:rsidR="000556C7" w:rsidRDefault="000556C7" w:rsidP="004D506B"/>
        </w:tc>
      </w:tr>
      <w:tr w:rsidR="000556C7" w14:paraId="37B08044" w14:textId="77777777" w:rsidTr="000556C7">
        <w:tc>
          <w:tcPr>
            <w:tcW w:w="625" w:type="dxa"/>
          </w:tcPr>
          <w:p w14:paraId="17507D9F" w14:textId="61DD324B" w:rsidR="000556C7" w:rsidRDefault="000556C7" w:rsidP="004D506B">
            <w:r>
              <w:t>2</w:t>
            </w:r>
          </w:p>
        </w:tc>
        <w:tc>
          <w:tcPr>
            <w:tcW w:w="2970" w:type="dxa"/>
          </w:tcPr>
          <w:p w14:paraId="2532037E" w14:textId="77777777" w:rsidR="000556C7" w:rsidRDefault="000556C7" w:rsidP="004D506B">
            <w:r>
              <w:t>Which Company had been on the Dow Jones the longest?</w:t>
            </w:r>
          </w:p>
          <w:p w14:paraId="05EFE90C" w14:textId="4B27619F" w:rsidR="000556C7" w:rsidRDefault="000556C7" w:rsidP="004D506B"/>
        </w:tc>
        <w:tc>
          <w:tcPr>
            <w:tcW w:w="7195" w:type="dxa"/>
          </w:tcPr>
          <w:p w14:paraId="5FCC323F" w14:textId="77777777" w:rsidR="000556C7" w:rsidRDefault="000556C7" w:rsidP="004D506B"/>
        </w:tc>
      </w:tr>
      <w:tr w:rsidR="000556C7" w14:paraId="775BFF5F" w14:textId="77777777" w:rsidTr="000556C7">
        <w:tc>
          <w:tcPr>
            <w:tcW w:w="625" w:type="dxa"/>
          </w:tcPr>
          <w:p w14:paraId="09358154" w14:textId="7DDF5AC8" w:rsidR="000556C7" w:rsidRDefault="000556C7" w:rsidP="004D506B">
            <w:r>
              <w:t>3</w:t>
            </w:r>
          </w:p>
        </w:tc>
        <w:tc>
          <w:tcPr>
            <w:tcW w:w="2970" w:type="dxa"/>
          </w:tcPr>
          <w:p w14:paraId="7769A2BA" w14:textId="77777777" w:rsidR="000556C7" w:rsidRDefault="000556C7" w:rsidP="004D506B">
            <w:r>
              <w:t>What do all the companies on the Dow Jones have in common?</w:t>
            </w:r>
          </w:p>
          <w:p w14:paraId="64AF3813" w14:textId="6B068AA9" w:rsidR="000556C7" w:rsidRDefault="000556C7" w:rsidP="004D506B"/>
        </w:tc>
        <w:tc>
          <w:tcPr>
            <w:tcW w:w="7195" w:type="dxa"/>
          </w:tcPr>
          <w:p w14:paraId="31071276" w14:textId="77777777" w:rsidR="000556C7" w:rsidRDefault="000556C7" w:rsidP="004D506B"/>
        </w:tc>
      </w:tr>
      <w:tr w:rsidR="0014496E" w14:paraId="3B66D828" w14:textId="77777777" w:rsidTr="000556C7">
        <w:tc>
          <w:tcPr>
            <w:tcW w:w="625" w:type="dxa"/>
          </w:tcPr>
          <w:p w14:paraId="33371A4C" w14:textId="3B77304A" w:rsidR="0014496E" w:rsidRDefault="00F260C5" w:rsidP="004D506B">
            <w:r>
              <w:t>4</w:t>
            </w:r>
          </w:p>
        </w:tc>
        <w:tc>
          <w:tcPr>
            <w:tcW w:w="2970" w:type="dxa"/>
          </w:tcPr>
          <w:p w14:paraId="0402DCA1" w14:textId="77777777" w:rsidR="00CF703C" w:rsidRDefault="00FB5319" w:rsidP="004D506B">
            <w:r>
              <w:t xml:space="preserve">What was the </w:t>
            </w:r>
            <w:r w:rsidR="00F260C5">
              <w:t>value of the Dow</w:t>
            </w:r>
            <w:r>
              <w:t xml:space="preserve"> </w:t>
            </w:r>
            <w:r w:rsidR="00F260C5">
              <w:t xml:space="preserve">Jones </w:t>
            </w:r>
            <w:r>
              <w:t>on these dates?</w:t>
            </w:r>
          </w:p>
          <w:p w14:paraId="541C6916" w14:textId="77777777" w:rsidR="00CF703C" w:rsidRDefault="00CF703C" w:rsidP="004D506B"/>
          <w:p w14:paraId="7B2EE4DC" w14:textId="77777777" w:rsidR="0014496E" w:rsidRDefault="00CF703C" w:rsidP="004D506B">
            <w:r>
              <w:t>If those dates fell on a weekend or holiday get the Dow Jones closing value on the closest date the market was open.</w:t>
            </w:r>
          </w:p>
          <w:p w14:paraId="3F385F1E" w14:textId="77777777" w:rsidR="00CF703C" w:rsidRDefault="00CF703C" w:rsidP="004D506B"/>
          <w:p w14:paraId="63F89778" w14:textId="5C178883" w:rsidR="00CF703C" w:rsidRDefault="00CF703C" w:rsidP="004D506B">
            <w:r>
              <w:t xml:space="preserve">For </w:t>
            </w:r>
            <w:r w:rsidR="00D262C3">
              <w:t>example,</w:t>
            </w:r>
            <w:r>
              <w:t xml:space="preserve"> 12/31/2022 was a Saturday, so enter Dow Jones closing value on Friday 12/30/2022</w:t>
            </w:r>
          </w:p>
        </w:tc>
        <w:tc>
          <w:tcPr>
            <w:tcW w:w="7195" w:type="dxa"/>
          </w:tcPr>
          <w:p w14:paraId="55C307FA" w14:textId="77777777" w:rsidR="00F260C5" w:rsidRDefault="00F260C5" w:rsidP="004D506B"/>
          <w:p w14:paraId="60E396C3" w14:textId="68A9B435" w:rsidR="0014496E" w:rsidRDefault="00FB5319" w:rsidP="004D506B">
            <w:r>
              <w:t>12/31/</w:t>
            </w:r>
            <w:r w:rsidR="003466D3">
              <w:t>2019 =</w:t>
            </w:r>
            <w:r w:rsidR="00F260C5">
              <w:t xml:space="preserve"> </w:t>
            </w:r>
          </w:p>
          <w:p w14:paraId="5AF52FAE" w14:textId="77777777" w:rsidR="00FB5319" w:rsidRDefault="00FB5319" w:rsidP="004D506B"/>
          <w:p w14:paraId="3578335A" w14:textId="131EE745" w:rsidR="00FB5319" w:rsidRDefault="00391E8D" w:rsidP="004D506B">
            <w:r>
              <w:t>3</w:t>
            </w:r>
            <w:r w:rsidR="00FB5319">
              <w:t>/31/2020</w:t>
            </w:r>
            <w:r w:rsidR="00F260C5">
              <w:t xml:space="preserve"> = </w:t>
            </w:r>
          </w:p>
          <w:p w14:paraId="79E2545E" w14:textId="77777777" w:rsidR="00391E8D" w:rsidRDefault="00391E8D" w:rsidP="004D506B"/>
          <w:p w14:paraId="6C4FAA15" w14:textId="75D8F5BC" w:rsidR="00391E8D" w:rsidRDefault="00391E8D" w:rsidP="004D506B">
            <w:r>
              <w:t xml:space="preserve">12/31/2020 = </w:t>
            </w:r>
          </w:p>
          <w:p w14:paraId="3F8CF946" w14:textId="77777777" w:rsidR="00FB5319" w:rsidRDefault="00FB5319" w:rsidP="004D506B"/>
          <w:p w14:paraId="688CA4D2" w14:textId="3FC7108D" w:rsidR="00FB5319" w:rsidRDefault="00FB5319" w:rsidP="004D506B">
            <w:r>
              <w:t>12/31/2021</w:t>
            </w:r>
            <w:r w:rsidR="00F260C5">
              <w:t xml:space="preserve"> = </w:t>
            </w:r>
          </w:p>
          <w:p w14:paraId="2890554B" w14:textId="77777777" w:rsidR="00FB5319" w:rsidRDefault="00FB5319" w:rsidP="004D506B"/>
          <w:p w14:paraId="032E4D5D" w14:textId="79861059" w:rsidR="00FB5319" w:rsidRDefault="00FB5319" w:rsidP="004D506B">
            <w:r>
              <w:t>12/31/2022</w:t>
            </w:r>
            <w:r w:rsidR="00F260C5">
              <w:t xml:space="preserve"> =</w:t>
            </w:r>
          </w:p>
          <w:p w14:paraId="57CD06FE" w14:textId="77777777" w:rsidR="00FB5319" w:rsidRDefault="00FB5319" w:rsidP="004D506B"/>
          <w:p w14:paraId="45E9DE91" w14:textId="2D810A70" w:rsidR="00FB5319" w:rsidRDefault="00FB5319" w:rsidP="004D506B">
            <w:r>
              <w:t>12/31/2023</w:t>
            </w:r>
            <w:r w:rsidR="00F260C5">
              <w:t xml:space="preserve"> =</w:t>
            </w:r>
          </w:p>
          <w:p w14:paraId="54E748DC" w14:textId="77777777" w:rsidR="00FB5319" w:rsidRDefault="00FB5319" w:rsidP="004D506B"/>
          <w:p w14:paraId="232707AD" w14:textId="4AE3D76B" w:rsidR="00FB5319" w:rsidRDefault="00FB5319" w:rsidP="004D506B">
            <w:r>
              <w:t>6/30/2024</w:t>
            </w:r>
            <w:r w:rsidR="00F260C5">
              <w:t xml:space="preserve"> =</w:t>
            </w:r>
          </w:p>
          <w:p w14:paraId="52D7C9D5" w14:textId="19F4BC85" w:rsidR="00FB5319" w:rsidRDefault="00FB5319" w:rsidP="004D506B"/>
        </w:tc>
      </w:tr>
      <w:tr w:rsidR="0014496E" w14:paraId="6E7B48FE" w14:textId="77777777" w:rsidTr="000556C7">
        <w:tc>
          <w:tcPr>
            <w:tcW w:w="625" w:type="dxa"/>
          </w:tcPr>
          <w:p w14:paraId="737F3FF5" w14:textId="66846810" w:rsidR="0014496E" w:rsidRDefault="00F260C5" w:rsidP="004D506B">
            <w:r>
              <w:t>5</w:t>
            </w:r>
          </w:p>
        </w:tc>
        <w:tc>
          <w:tcPr>
            <w:tcW w:w="2970" w:type="dxa"/>
          </w:tcPr>
          <w:p w14:paraId="28B6D3EF" w14:textId="224C75BA" w:rsidR="0014496E" w:rsidRDefault="00F260C5" w:rsidP="004D506B">
            <w:r w:rsidRPr="00F260C5">
              <w:rPr>
                <w:b/>
                <w:bCs/>
              </w:rPr>
              <w:t xml:space="preserve">BONUS </w:t>
            </w:r>
            <w:r>
              <w:rPr>
                <w:b/>
                <w:bCs/>
              </w:rPr>
              <w:t xml:space="preserve">QUESTION </w:t>
            </w:r>
            <w:r>
              <w:t>– what was the PERCENTAGE change in the Dow Jones between 12/31/2019 and 12/31/202</w:t>
            </w:r>
            <w:r w:rsidR="003466D3">
              <w:t>3</w:t>
            </w:r>
            <w:r>
              <w:t xml:space="preserve">? </w:t>
            </w:r>
          </w:p>
          <w:p w14:paraId="59432325" w14:textId="77777777" w:rsidR="00F260C5" w:rsidRDefault="00F260C5" w:rsidP="004D506B"/>
          <w:p w14:paraId="73C59A81" w14:textId="71440CBD" w:rsidR="00F260C5" w:rsidRDefault="00F260C5" w:rsidP="004D506B">
            <w:r>
              <w:t>What was the average annual change?</w:t>
            </w:r>
          </w:p>
        </w:tc>
        <w:tc>
          <w:tcPr>
            <w:tcW w:w="7195" w:type="dxa"/>
          </w:tcPr>
          <w:p w14:paraId="7EC5347B" w14:textId="77777777" w:rsidR="0014496E" w:rsidRDefault="0014496E" w:rsidP="004D506B"/>
        </w:tc>
      </w:tr>
      <w:tr w:rsidR="00F260C5" w14:paraId="368BAD8E" w14:textId="77777777" w:rsidTr="00366C0B">
        <w:tc>
          <w:tcPr>
            <w:tcW w:w="625" w:type="dxa"/>
          </w:tcPr>
          <w:p w14:paraId="580D2C63" w14:textId="0D289C6B" w:rsidR="00F260C5" w:rsidRDefault="00F260C5" w:rsidP="00366C0B">
            <w:r>
              <w:lastRenderedPageBreak/>
              <w:t>6</w:t>
            </w:r>
          </w:p>
        </w:tc>
        <w:tc>
          <w:tcPr>
            <w:tcW w:w="2970" w:type="dxa"/>
          </w:tcPr>
          <w:p w14:paraId="0C6CBA32" w14:textId="77777777" w:rsidR="00F260C5" w:rsidRDefault="00F260C5" w:rsidP="00366C0B">
            <w:r>
              <w:t>How many companies are included in the S&amp;</w:t>
            </w:r>
            <w:proofErr w:type="gramStart"/>
            <w:r>
              <w:t>P ?</w:t>
            </w:r>
            <w:proofErr w:type="gramEnd"/>
          </w:p>
          <w:p w14:paraId="422FB6AD" w14:textId="77777777" w:rsidR="00F260C5" w:rsidRDefault="00F260C5" w:rsidP="00366C0B"/>
        </w:tc>
        <w:tc>
          <w:tcPr>
            <w:tcW w:w="7195" w:type="dxa"/>
          </w:tcPr>
          <w:p w14:paraId="3B7FF2A0" w14:textId="77777777" w:rsidR="00F260C5" w:rsidRDefault="00F260C5" w:rsidP="00366C0B"/>
        </w:tc>
      </w:tr>
      <w:tr w:rsidR="00F260C5" w14:paraId="18A0888B" w14:textId="77777777" w:rsidTr="00366C0B">
        <w:tc>
          <w:tcPr>
            <w:tcW w:w="625" w:type="dxa"/>
          </w:tcPr>
          <w:p w14:paraId="278DFABA" w14:textId="6A843265" w:rsidR="00F260C5" w:rsidRDefault="00F260C5" w:rsidP="00366C0B">
            <w:r>
              <w:t>7</w:t>
            </w:r>
          </w:p>
        </w:tc>
        <w:tc>
          <w:tcPr>
            <w:tcW w:w="2970" w:type="dxa"/>
          </w:tcPr>
          <w:p w14:paraId="1299FB66" w14:textId="77777777" w:rsidR="00F260C5" w:rsidRDefault="00F260C5" w:rsidP="00366C0B">
            <w:r>
              <w:t>What do the Dow Jones, and the S&amp; P companies have in common?</w:t>
            </w:r>
          </w:p>
          <w:p w14:paraId="2A788B9D" w14:textId="77777777" w:rsidR="00F260C5" w:rsidRDefault="00F260C5" w:rsidP="00366C0B"/>
          <w:p w14:paraId="0CD878C1" w14:textId="77777777" w:rsidR="00F260C5" w:rsidRDefault="00F260C5" w:rsidP="00366C0B"/>
        </w:tc>
        <w:tc>
          <w:tcPr>
            <w:tcW w:w="7195" w:type="dxa"/>
          </w:tcPr>
          <w:p w14:paraId="679D4D04" w14:textId="77777777" w:rsidR="00F260C5" w:rsidRDefault="00F260C5" w:rsidP="00366C0B"/>
        </w:tc>
      </w:tr>
      <w:tr w:rsidR="000556C7" w14:paraId="68179290" w14:textId="77777777" w:rsidTr="000556C7">
        <w:tc>
          <w:tcPr>
            <w:tcW w:w="625" w:type="dxa"/>
          </w:tcPr>
          <w:p w14:paraId="4073B56F" w14:textId="269F479A" w:rsidR="000556C7" w:rsidRDefault="00F260C5" w:rsidP="004D506B">
            <w:r>
              <w:t>8</w:t>
            </w:r>
          </w:p>
        </w:tc>
        <w:tc>
          <w:tcPr>
            <w:tcW w:w="2970" w:type="dxa"/>
          </w:tcPr>
          <w:p w14:paraId="0F8ACE08" w14:textId="77777777" w:rsidR="000556C7" w:rsidRDefault="000556C7" w:rsidP="004D506B">
            <w:r>
              <w:t xml:space="preserve">What does “domicile” mean when we discuss stocks?  </w:t>
            </w:r>
          </w:p>
          <w:p w14:paraId="5EF3720F" w14:textId="77777777" w:rsidR="000556C7" w:rsidRDefault="000556C7" w:rsidP="004D506B"/>
          <w:p w14:paraId="32043107" w14:textId="655591FD" w:rsidR="000556C7" w:rsidRDefault="000556C7" w:rsidP="004D506B">
            <w:r>
              <w:t>And what are the two</w:t>
            </w:r>
            <w:r w:rsidR="00F260C5">
              <w:t xml:space="preserve"> distinctions of stock domicile? </w:t>
            </w:r>
            <w:r>
              <w:t xml:space="preserve"> </w:t>
            </w:r>
          </w:p>
        </w:tc>
        <w:tc>
          <w:tcPr>
            <w:tcW w:w="7195" w:type="dxa"/>
          </w:tcPr>
          <w:p w14:paraId="65D99AE1" w14:textId="77777777" w:rsidR="000556C7" w:rsidRDefault="000556C7" w:rsidP="004D506B"/>
        </w:tc>
      </w:tr>
      <w:tr w:rsidR="000556C7" w14:paraId="5BA26832" w14:textId="77777777" w:rsidTr="000556C7">
        <w:tc>
          <w:tcPr>
            <w:tcW w:w="625" w:type="dxa"/>
          </w:tcPr>
          <w:p w14:paraId="6B5E7C92" w14:textId="208D70BB" w:rsidR="000556C7" w:rsidRDefault="00F260C5" w:rsidP="004D506B">
            <w:r>
              <w:t>9</w:t>
            </w:r>
          </w:p>
        </w:tc>
        <w:tc>
          <w:tcPr>
            <w:tcW w:w="2970" w:type="dxa"/>
          </w:tcPr>
          <w:p w14:paraId="0361E204" w14:textId="77777777" w:rsidR="000556C7" w:rsidRDefault="000556C7" w:rsidP="004D506B">
            <w:r>
              <w:t xml:space="preserve">What does it mean to be in an “Emerging Market”? </w:t>
            </w:r>
          </w:p>
          <w:p w14:paraId="22DDDA36" w14:textId="13FEE88D" w:rsidR="000556C7" w:rsidRDefault="000556C7" w:rsidP="004D506B"/>
        </w:tc>
        <w:tc>
          <w:tcPr>
            <w:tcW w:w="7195" w:type="dxa"/>
          </w:tcPr>
          <w:p w14:paraId="3409161F" w14:textId="77777777" w:rsidR="000556C7" w:rsidRDefault="000556C7" w:rsidP="004D506B"/>
        </w:tc>
      </w:tr>
      <w:tr w:rsidR="000556C7" w14:paraId="7C972A6C" w14:textId="77777777" w:rsidTr="000556C7">
        <w:tc>
          <w:tcPr>
            <w:tcW w:w="625" w:type="dxa"/>
          </w:tcPr>
          <w:p w14:paraId="2031DC67" w14:textId="62A08761" w:rsidR="000556C7" w:rsidRDefault="00F260C5" w:rsidP="004D506B">
            <w:r>
              <w:t>10</w:t>
            </w:r>
          </w:p>
        </w:tc>
        <w:tc>
          <w:tcPr>
            <w:tcW w:w="2970" w:type="dxa"/>
          </w:tcPr>
          <w:p w14:paraId="49BFC20D" w14:textId="77777777" w:rsidR="000556C7" w:rsidRDefault="000556C7" w:rsidP="004D506B">
            <w:r>
              <w:t>List five companies that would be considered GROWTH companies</w:t>
            </w:r>
          </w:p>
          <w:p w14:paraId="33E1127E" w14:textId="3FFBA85C" w:rsidR="000556C7" w:rsidRDefault="000556C7" w:rsidP="004D506B"/>
        </w:tc>
        <w:tc>
          <w:tcPr>
            <w:tcW w:w="7195" w:type="dxa"/>
          </w:tcPr>
          <w:p w14:paraId="5C8F32A7" w14:textId="77777777" w:rsidR="000556C7" w:rsidRDefault="000556C7" w:rsidP="004D506B"/>
        </w:tc>
      </w:tr>
      <w:tr w:rsidR="000556C7" w14:paraId="65C49405" w14:textId="77777777" w:rsidTr="000556C7">
        <w:tc>
          <w:tcPr>
            <w:tcW w:w="625" w:type="dxa"/>
          </w:tcPr>
          <w:p w14:paraId="4E4377CE" w14:textId="25CCCB4C" w:rsidR="000556C7" w:rsidRDefault="00F260C5" w:rsidP="004D506B">
            <w:r>
              <w:t>11</w:t>
            </w:r>
          </w:p>
        </w:tc>
        <w:tc>
          <w:tcPr>
            <w:tcW w:w="2970" w:type="dxa"/>
          </w:tcPr>
          <w:p w14:paraId="4D2B3D41" w14:textId="523799A2" w:rsidR="000556C7" w:rsidRDefault="000556C7" w:rsidP="004D506B">
            <w:r>
              <w:t>List five companies that would be considered VALUE Companies.</w:t>
            </w:r>
          </w:p>
          <w:p w14:paraId="0D57FC5F" w14:textId="341E1189" w:rsidR="000556C7" w:rsidRDefault="000556C7" w:rsidP="004D506B"/>
        </w:tc>
        <w:tc>
          <w:tcPr>
            <w:tcW w:w="7195" w:type="dxa"/>
          </w:tcPr>
          <w:p w14:paraId="03797686" w14:textId="77777777" w:rsidR="000556C7" w:rsidRDefault="000556C7" w:rsidP="004D506B"/>
        </w:tc>
      </w:tr>
      <w:tr w:rsidR="000556C7" w14:paraId="29AE760F" w14:textId="77777777" w:rsidTr="000556C7">
        <w:tc>
          <w:tcPr>
            <w:tcW w:w="625" w:type="dxa"/>
          </w:tcPr>
          <w:p w14:paraId="416F7D80" w14:textId="5B0D19DA" w:rsidR="000556C7" w:rsidRDefault="000556C7" w:rsidP="004D506B">
            <w:r>
              <w:t>1</w:t>
            </w:r>
            <w:r w:rsidR="00F260C5">
              <w:t>2</w:t>
            </w:r>
          </w:p>
        </w:tc>
        <w:tc>
          <w:tcPr>
            <w:tcW w:w="2970" w:type="dxa"/>
          </w:tcPr>
          <w:p w14:paraId="6D2E70BD" w14:textId="7B09A1B7" w:rsidR="000556C7" w:rsidRDefault="000556C7" w:rsidP="004D506B">
            <w:r>
              <w:t>Which type of company is more likely to pay a dividend… a growth company or a value company?</w:t>
            </w:r>
          </w:p>
        </w:tc>
        <w:tc>
          <w:tcPr>
            <w:tcW w:w="7195" w:type="dxa"/>
          </w:tcPr>
          <w:p w14:paraId="29A7E950" w14:textId="77777777" w:rsidR="000556C7" w:rsidRDefault="000556C7" w:rsidP="004D506B"/>
        </w:tc>
      </w:tr>
      <w:tr w:rsidR="000556C7" w14:paraId="6EFFC881" w14:textId="77777777" w:rsidTr="000556C7">
        <w:tc>
          <w:tcPr>
            <w:tcW w:w="625" w:type="dxa"/>
          </w:tcPr>
          <w:p w14:paraId="24F3E8AE" w14:textId="0EDBFCDF" w:rsidR="000556C7" w:rsidRDefault="000556C7" w:rsidP="004D506B">
            <w:r>
              <w:t>1</w:t>
            </w:r>
            <w:r w:rsidR="00F260C5">
              <w:t>3</w:t>
            </w:r>
          </w:p>
        </w:tc>
        <w:tc>
          <w:tcPr>
            <w:tcW w:w="2970" w:type="dxa"/>
          </w:tcPr>
          <w:p w14:paraId="5AB7B28A" w14:textId="77777777" w:rsidR="000556C7" w:rsidRDefault="000556C7" w:rsidP="004D506B">
            <w:r>
              <w:t>What does the word “capitalization” mean in plain English?</w:t>
            </w:r>
          </w:p>
          <w:p w14:paraId="3C321CC6" w14:textId="1AF478AB" w:rsidR="000556C7" w:rsidRDefault="000556C7" w:rsidP="004D506B"/>
        </w:tc>
        <w:tc>
          <w:tcPr>
            <w:tcW w:w="7195" w:type="dxa"/>
          </w:tcPr>
          <w:p w14:paraId="6986AF4B" w14:textId="77777777" w:rsidR="000556C7" w:rsidRDefault="000556C7" w:rsidP="004D506B"/>
        </w:tc>
      </w:tr>
      <w:tr w:rsidR="000556C7" w14:paraId="7D529478" w14:textId="77777777" w:rsidTr="000556C7">
        <w:tc>
          <w:tcPr>
            <w:tcW w:w="625" w:type="dxa"/>
          </w:tcPr>
          <w:p w14:paraId="65BBEB28" w14:textId="6D18F80F" w:rsidR="000556C7" w:rsidRDefault="000556C7" w:rsidP="004D506B">
            <w:r>
              <w:t>1</w:t>
            </w:r>
            <w:r w:rsidR="00F260C5">
              <w:t>4</w:t>
            </w:r>
          </w:p>
        </w:tc>
        <w:tc>
          <w:tcPr>
            <w:tcW w:w="2970" w:type="dxa"/>
          </w:tcPr>
          <w:p w14:paraId="3C681E85" w14:textId="3A9234A5" w:rsidR="000556C7" w:rsidRDefault="000556C7" w:rsidP="004D506B">
            <w:r>
              <w:t xml:space="preserve">How </w:t>
            </w:r>
            <w:r w:rsidR="00F260C5">
              <w:t>do you calculate</w:t>
            </w:r>
            <w:r>
              <w:t xml:space="preserve"> a public company’s capitalization?</w:t>
            </w:r>
          </w:p>
          <w:p w14:paraId="0165E826" w14:textId="77777777" w:rsidR="0014496E" w:rsidRDefault="0014496E" w:rsidP="004D506B"/>
          <w:p w14:paraId="753945C1" w14:textId="7484CC4A" w:rsidR="0014496E" w:rsidRDefault="0014496E" w:rsidP="004D506B"/>
        </w:tc>
        <w:tc>
          <w:tcPr>
            <w:tcW w:w="7195" w:type="dxa"/>
          </w:tcPr>
          <w:p w14:paraId="3135F05B" w14:textId="77777777" w:rsidR="000556C7" w:rsidRDefault="000556C7" w:rsidP="004D506B"/>
        </w:tc>
      </w:tr>
      <w:tr w:rsidR="000556C7" w14:paraId="6351BE2D" w14:textId="77777777" w:rsidTr="000556C7">
        <w:tc>
          <w:tcPr>
            <w:tcW w:w="625" w:type="dxa"/>
          </w:tcPr>
          <w:p w14:paraId="6416AF63" w14:textId="51F8FC35" w:rsidR="000556C7" w:rsidRDefault="000556C7" w:rsidP="004D506B">
            <w:r>
              <w:t>1</w:t>
            </w:r>
            <w:r w:rsidR="00F260C5">
              <w:t>5</w:t>
            </w:r>
          </w:p>
        </w:tc>
        <w:tc>
          <w:tcPr>
            <w:tcW w:w="2970" w:type="dxa"/>
          </w:tcPr>
          <w:p w14:paraId="3D0765D6" w14:textId="63E845DA" w:rsidR="000556C7" w:rsidRDefault="000556C7" w:rsidP="004D506B">
            <w:r>
              <w:t xml:space="preserve">What </w:t>
            </w:r>
            <w:r w:rsidR="0014496E">
              <w:t xml:space="preserve">is the </w:t>
            </w:r>
            <w:r w:rsidR="00F260C5">
              <w:t xml:space="preserve">minimum </w:t>
            </w:r>
            <w:r w:rsidR="0014496E">
              <w:t xml:space="preserve">size of a company that is classified as a “small cap” stock? </w:t>
            </w:r>
          </w:p>
          <w:p w14:paraId="5F6E208B" w14:textId="77777777" w:rsidR="00F260C5" w:rsidRDefault="00F260C5" w:rsidP="004D506B"/>
          <w:p w14:paraId="5553431A" w14:textId="6A374FA5" w:rsidR="00F260C5" w:rsidRDefault="00F260C5" w:rsidP="004D506B"/>
        </w:tc>
        <w:tc>
          <w:tcPr>
            <w:tcW w:w="7195" w:type="dxa"/>
          </w:tcPr>
          <w:p w14:paraId="764229FD" w14:textId="77777777" w:rsidR="000556C7" w:rsidRDefault="000556C7" w:rsidP="004D506B"/>
        </w:tc>
      </w:tr>
    </w:tbl>
    <w:p w14:paraId="29F42CDE" w14:textId="77777777" w:rsidR="000556C7" w:rsidRDefault="000556C7" w:rsidP="004D506B"/>
    <w:p w14:paraId="5C254EFB" w14:textId="77777777" w:rsidR="000556C7" w:rsidRPr="00797CC6" w:rsidRDefault="000556C7" w:rsidP="004D506B"/>
    <w:sectPr w:rsidR="000556C7" w:rsidRPr="00797CC6" w:rsidSect="00C23C9A">
      <w:headerReference w:type="default" r:id="rId12"/>
      <w:footerReference w:type="even" r:id="rId13"/>
      <w:footerReference w:type="default" r:id="rId14"/>
      <w:pgSz w:w="12240" w:h="15840"/>
      <w:pgMar w:top="108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AEBB" w14:textId="77777777" w:rsidR="00054F60" w:rsidRDefault="00054F60" w:rsidP="00F33321">
      <w:r>
        <w:separator/>
      </w:r>
    </w:p>
  </w:endnote>
  <w:endnote w:type="continuationSeparator" w:id="0">
    <w:p w14:paraId="32DEAC92" w14:textId="77777777" w:rsidR="00054F60" w:rsidRDefault="00054F60" w:rsidP="00F3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6824924"/>
      <w:docPartObj>
        <w:docPartGallery w:val="Page Numbers (Bottom of Page)"/>
        <w:docPartUnique/>
      </w:docPartObj>
    </w:sdtPr>
    <w:sdtContent>
      <w:p w14:paraId="0ED56BBF" w14:textId="27DB26B7" w:rsidR="009A64F2" w:rsidRDefault="009A64F2" w:rsidP="002C72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91F57" w14:textId="77777777" w:rsidR="009A64F2" w:rsidRDefault="009A64F2" w:rsidP="009A64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5047005"/>
      <w:docPartObj>
        <w:docPartGallery w:val="Page Numbers (Bottom of Page)"/>
        <w:docPartUnique/>
      </w:docPartObj>
    </w:sdtPr>
    <w:sdtContent>
      <w:p w14:paraId="13C0A298" w14:textId="4A0F528A" w:rsidR="009A64F2" w:rsidRDefault="009A64F2" w:rsidP="002C72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80E7E04" w14:textId="29D969DA" w:rsidR="00B86A25" w:rsidRDefault="009A64F2" w:rsidP="009A64F2">
    <w:pPr>
      <w:pStyle w:val="Footer"/>
      <w:ind w:right="360"/>
    </w:pPr>
    <w:r>
      <w:t>7</w:t>
    </w:r>
    <w:r w:rsidR="004D506B">
      <w:t>-</w:t>
    </w:r>
    <w:r>
      <w:t>22</w:t>
    </w:r>
    <w:r w:rsidR="00043F91">
      <w:t>-</w:t>
    </w:r>
    <w:r w:rsidR="00B86A25">
      <w:t>202</w:t>
    </w:r>
    <w:r w:rsidR="005561CF">
      <w:t>4</w:t>
    </w:r>
    <w:r w:rsidR="005561CF">
      <w:tab/>
    </w:r>
    <w:r>
      <w:t xml:space="preserve">                     </w:t>
    </w:r>
    <w:r w:rsidR="005561CF">
      <w:t>www.money101education.com</w:t>
    </w:r>
    <w:r w:rsidR="00043F91">
      <w:tab/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46B2" w14:textId="77777777" w:rsidR="00054F60" w:rsidRDefault="00054F60" w:rsidP="00F33321">
      <w:r>
        <w:separator/>
      </w:r>
    </w:p>
  </w:footnote>
  <w:footnote w:type="continuationSeparator" w:id="0">
    <w:p w14:paraId="78B25ED2" w14:textId="77777777" w:rsidR="00054F60" w:rsidRDefault="00054F60" w:rsidP="00F3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EC7D" w14:textId="39176245" w:rsidR="00F33321" w:rsidRDefault="00A33109">
    <w:pPr>
      <w:pStyle w:val="Header"/>
    </w:pPr>
    <w:r>
      <w:t xml:space="preserve">MONEY 101 EDUCATION </w:t>
    </w:r>
  </w:p>
  <w:p w14:paraId="754F6FB0" w14:textId="2FBE7CA7" w:rsidR="00F33321" w:rsidRDefault="00A33109">
    <w:pPr>
      <w:pStyle w:val="Header"/>
    </w:pPr>
    <w:r>
      <w:t xml:space="preserve">12.91a Investment Segment - Assignment </w:t>
    </w:r>
    <w:r w:rsidR="00250A09">
      <w:t># 1</w:t>
    </w:r>
  </w:p>
  <w:p w14:paraId="202B5F62" w14:textId="77777777" w:rsidR="0039721C" w:rsidRDefault="0039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1F60"/>
    <w:multiLevelType w:val="hybridMultilevel"/>
    <w:tmpl w:val="F026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AB9"/>
    <w:multiLevelType w:val="hybridMultilevel"/>
    <w:tmpl w:val="60AAD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D1249"/>
    <w:multiLevelType w:val="hybridMultilevel"/>
    <w:tmpl w:val="6F44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00FDB"/>
    <w:multiLevelType w:val="hybridMultilevel"/>
    <w:tmpl w:val="D286E9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542BEA"/>
    <w:multiLevelType w:val="hybridMultilevel"/>
    <w:tmpl w:val="FA9CE2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F4E4736"/>
    <w:multiLevelType w:val="multilevel"/>
    <w:tmpl w:val="28B4C6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B7E5BF1"/>
    <w:multiLevelType w:val="hybridMultilevel"/>
    <w:tmpl w:val="3934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08446">
    <w:abstractNumId w:val="5"/>
  </w:num>
  <w:num w:numId="2" w16cid:durableId="781463050">
    <w:abstractNumId w:val="2"/>
  </w:num>
  <w:num w:numId="3" w16cid:durableId="1578247915">
    <w:abstractNumId w:val="6"/>
  </w:num>
  <w:num w:numId="4" w16cid:durableId="1808162949">
    <w:abstractNumId w:val="0"/>
  </w:num>
  <w:num w:numId="5" w16cid:durableId="255722193">
    <w:abstractNumId w:val="3"/>
  </w:num>
  <w:num w:numId="6" w16cid:durableId="92022087">
    <w:abstractNumId w:val="4"/>
  </w:num>
  <w:num w:numId="7" w16cid:durableId="198936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E"/>
    <w:rsid w:val="000119FD"/>
    <w:rsid w:val="00024FD5"/>
    <w:rsid w:val="00043F91"/>
    <w:rsid w:val="0004549E"/>
    <w:rsid w:val="00054F60"/>
    <w:rsid w:val="000556C7"/>
    <w:rsid w:val="00070C80"/>
    <w:rsid w:val="00090FDD"/>
    <w:rsid w:val="00092CB0"/>
    <w:rsid w:val="000C1043"/>
    <w:rsid w:val="000F44E6"/>
    <w:rsid w:val="00133E64"/>
    <w:rsid w:val="0014496E"/>
    <w:rsid w:val="001603DF"/>
    <w:rsid w:val="00161FA5"/>
    <w:rsid w:val="001827E4"/>
    <w:rsid w:val="001920B1"/>
    <w:rsid w:val="001D4722"/>
    <w:rsid w:val="001E74CF"/>
    <w:rsid w:val="001F5107"/>
    <w:rsid w:val="002377E9"/>
    <w:rsid w:val="00250A09"/>
    <w:rsid w:val="00260819"/>
    <w:rsid w:val="002D567F"/>
    <w:rsid w:val="002F231E"/>
    <w:rsid w:val="002F5D8F"/>
    <w:rsid w:val="003073BE"/>
    <w:rsid w:val="00333182"/>
    <w:rsid w:val="003435D6"/>
    <w:rsid w:val="003466D3"/>
    <w:rsid w:val="00380866"/>
    <w:rsid w:val="00391E8D"/>
    <w:rsid w:val="0039721C"/>
    <w:rsid w:val="003B3A6F"/>
    <w:rsid w:val="003D2469"/>
    <w:rsid w:val="003D3FDB"/>
    <w:rsid w:val="0040413E"/>
    <w:rsid w:val="004129A5"/>
    <w:rsid w:val="00474132"/>
    <w:rsid w:val="00475D68"/>
    <w:rsid w:val="004A4E95"/>
    <w:rsid w:val="004B275D"/>
    <w:rsid w:val="004D1E1F"/>
    <w:rsid w:val="004D506B"/>
    <w:rsid w:val="004D6D78"/>
    <w:rsid w:val="0050311F"/>
    <w:rsid w:val="00504DA8"/>
    <w:rsid w:val="0051326D"/>
    <w:rsid w:val="00534FD7"/>
    <w:rsid w:val="005561CF"/>
    <w:rsid w:val="005A0E3B"/>
    <w:rsid w:val="005E13F4"/>
    <w:rsid w:val="006017F4"/>
    <w:rsid w:val="00617848"/>
    <w:rsid w:val="00623B17"/>
    <w:rsid w:val="00673DFF"/>
    <w:rsid w:val="00677979"/>
    <w:rsid w:val="006908AE"/>
    <w:rsid w:val="006E5EDB"/>
    <w:rsid w:val="00704A4F"/>
    <w:rsid w:val="00725282"/>
    <w:rsid w:val="00797CC6"/>
    <w:rsid w:val="007C08E3"/>
    <w:rsid w:val="007C407D"/>
    <w:rsid w:val="007C6026"/>
    <w:rsid w:val="007D0CF6"/>
    <w:rsid w:val="008575AA"/>
    <w:rsid w:val="008E6D86"/>
    <w:rsid w:val="00947847"/>
    <w:rsid w:val="00956CCA"/>
    <w:rsid w:val="00957A2E"/>
    <w:rsid w:val="00987E0B"/>
    <w:rsid w:val="009A64F2"/>
    <w:rsid w:val="009A7278"/>
    <w:rsid w:val="009E095E"/>
    <w:rsid w:val="009F3AC3"/>
    <w:rsid w:val="00A06FE7"/>
    <w:rsid w:val="00A33109"/>
    <w:rsid w:val="00A7379C"/>
    <w:rsid w:val="00AD7F8A"/>
    <w:rsid w:val="00B419E5"/>
    <w:rsid w:val="00B86A25"/>
    <w:rsid w:val="00BA2220"/>
    <w:rsid w:val="00BD256E"/>
    <w:rsid w:val="00BE51C3"/>
    <w:rsid w:val="00C06DCD"/>
    <w:rsid w:val="00C23C9A"/>
    <w:rsid w:val="00C355B1"/>
    <w:rsid w:val="00C77DDF"/>
    <w:rsid w:val="00CB3BE1"/>
    <w:rsid w:val="00CF229A"/>
    <w:rsid w:val="00CF703C"/>
    <w:rsid w:val="00D22198"/>
    <w:rsid w:val="00D262C3"/>
    <w:rsid w:val="00D52210"/>
    <w:rsid w:val="00D61763"/>
    <w:rsid w:val="00DD1EC0"/>
    <w:rsid w:val="00DD4F4C"/>
    <w:rsid w:val="00E028C9"/>
    <w:rsid w:val="00E206DB"/>
    <w:rsid w:val="00E22619"/>
    <w:rsid w:val="00E918C6"/>
    <w:rsid w:val="00EB6266"/>
    <w:rsid w:val="00EF0699"/>
    <w:rsid w:val="00F048CC"/>
    <w:rsid w:val="00F145EA"/>
    <w:rsid w:val="00F260C5"/>
    <w:rsid w:val="00F33321"/>
    <w:rsid w:val="00F33621"/>
    <w:rsid w:val="00F45954"/>
    <w:rsid w:val="00F84936"/>
    <w:rsid w:val="00FB5319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37E8"/>
  <w14:defaultImageDpi w14:val="32767"/>
  <w15:chartTrackingRefBased/>
  <w15:docId w15:val="{FB26B3A3-5C22-6542-9662-D05FDE1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220"/>
    <w:rPr>
      <w:rFonts w:eastAsia="Times New Roman"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D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19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21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21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C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9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C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A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articles/investing/082714/what-dow-means-and-why-we-calculate-it-way-we-do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ey101education.com/handouts-foundation-segmen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ney101education.com/handouts-investment-seg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.yahoo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DC2B24-F798-0A48-8EF2-A54D388EC10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8</cp:revision>
  <cp:lastPrinted>2024-07-25T11:12:00Z</cp:lastPrinted>
  <dcterms:created xsi:type="dcterms:W3CDTF">2024-07-25T11:12:00Z</dcterms:created>
  <dcterms:modified xsi:type="dcterms:W3CDTF">2024-08-03T02:16:00Z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documentId_2051</vt:lpwstr>
  </property>
  <property fmtid="{D5CDD505-2E9C-101B-9397-08002B2CF9AE}" pid="3" name="grammarly_documentContext">
    <vt:lpwstr>{"goals":[],"domain":"general","emotions":[],"dialect":"american"}</vt:lpwstr>
  </property>
</Properties>
</file>